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6" w:line="219" w:lineRule="auto"/>
        <w:jc w:val="center"/>
        <w:rPr>
          <w:rFonts w:ascii="宋体" w:hAnsi="宋体" w:eastAsia="宋体" w:cs="宋体"/>
          <w:sz w:val="33"/>
          <w:szCs w:val="33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33"/>
          <w:szCs w:val="33"/>
        </w:rPr>
        <w:t>勉县2024年第二批中央财政以工代赈任务计划项目清单</w:t>
      </w:r>
      <w:bookmarkEnd w:id="0"/>
    </w:p>
    <w:p>
      <w:pPr>
        <w:spacing w:line="124" w:lineRule="exact"/>
      </w:pPr>
    </w:p>
    <w:tbl>
      <w:tblPr>
        <w:tblStyle w:val="5"/>
        <w:tblW w:w="152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656"/>
        <w:gridCol w:w="625"/>
        <w:gridCol w:w="994"/>
        <w:gridCol w:w="594"/>
        <w:gridCol w:w="2614"/>
        <w:gridCol w:w="1188"/>
        <w:gridCol w:w="1261"/>
        <w:gridCol w:w="1425"/>
        <w:gridCol w:w="972"/>
        <w:gridCol w:w="983"/>
        <w:gridCol w:w="1219"/>
        <w:gridCol w:w="1106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4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7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序号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县区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9" w:line="217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建设性质</w:t>
            </w:r>
          </w:p>
        </w:tc>
        <w:tc>
          <w:tcPr>
            <w:tcW w:w="261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6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主要建设内容</w:t>
            </w:r>
          </w:p>
        </w:tc>
        <w:tc>
          <w:tcPr>
            <w:tcW w:w="1188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236" w:lineRule="auto"/>
              <w:ind w:left="230" w:right="114" w:hanging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拟开工日期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年/月)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273" w:right="143" w:hanging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拟完工日期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年/月)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投资类别</w:t>
            </w:r>
          </w:p>
        </w:tc>
        <w:tc>
          <w:tcPr>
            <w:tcW w:w="97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需求额度</w:t>
            </w:r>
          </w:p>
        </w:tc>
        <w:tc>
          <w:tcPr>
            <w:tcW w:w="98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left="95" w:right="7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预计涉及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公益性岗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位个数</w:t>
            </w:r>
          </w:p>
        </w:tc>
        <w:tc>
          <w:tcPr>
            <w:tcW w:w="121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left="116" w:right="1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预计培训群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众务工人数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非人次)</w:t>
            </w:r>
          </w:p>
        </w:tc>
        <w:tc>
          <w:tcPr>
            <w:tcW w:w="1106" w:type="dxa"/>
            <w:vAlign w:val="top"/>
          </w:tcPr>
          <w:p>
            <w:pPr>
              <w:spacing w:before="293" w:line="232" w:lineRule="auto"/>
              <w:ind w:left="158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预计带动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当地群众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务工人数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非人次)</w:t>
            </w:r>
          </w:p>
        </w:tc>
        <w:tc>
          <w:tcPr>
            <w:tcW w:w="1152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78" w:righ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预计发放劳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务报酬金额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spacing w:before="102" w:line="22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万元)</w:t>
            </w:r>
          </w:p>
        </w:tc>
        <w:tc>
          <w:tcPr>
            <w:tcW w:w="983" w:type="dxa"/>
            <w:vAlign w:val="top"/>
          </w:tcPr>
          <w:p>
            <w:pPr>
              <w:spacing w:before="104" w:line="222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人)</w:t>
            </w:r>
          </w:p>
        </w:tc>
        <w:tc>
          <w:tcPr>
            <w:tcW w:w="1219" w:type="dxa"/>
            <w:vAlign w:val="top"/>
          </w:tcPr>
          <w:p>
            <w:pPr>
              <w:spacing w:before="104" w:line="222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人)</w:t>
            </w:r>
          </w:p>
        </w:tc>
        <w:tc>
          <w:tcPr>
            <w:tcW w:w="1106" w:type="dxa"/>
            <w:vAlign w:val="top"/>
          </w:tcPr>
          <w:p>
            <w:pPr>
              <w:spacing w:before="104" w:line="222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人)</w:t>
            </w:r>
          </w:p>
        </w:tc>
        <w:tc>
          <w:tcPr>
            <w:tcW w:w="1152" w:type="dxa"/>
            <w:vAlign w:val="top"/>
          </w:tcPr>
          <w:p>
            <w:pPr>
              <w:spacing w:before="102" w:line="220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09" w:right="109" w:hanging="9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汉中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市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勉县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89" w:righ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勉县勉阳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街道继光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村2024</w:t>
            </w:r>
          </w:p>
          <w:p>
            <w:pPr>
              <w:spacing w:before="16" w:line="232" w:lineRule="auto"/>
              <w:ind w:left="89" w:righ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年中央财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政以工代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赈项目</w:t>
            </w:r>
          </w:p>
        </w:tc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9" w:line="217" w:lineRule="auto"/>
              <w:ind w:left="8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新建</w:t>
            </w:r>
          </w:p>
        </w:tc>
        <w:tc>
          <w:tcPr>
            <w:tcW w:w="2614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32" w:lineRule="auto"/>
              <w:ind w:left="30" w:right="44" w:firstLine="140"/>
              <w:jc w:val="left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  <w:p>
            <w:pPr>
              <w:spacing w:before="34" w:line="232" w:lineRule="auto"/>
              <w:ind w:right="44" w:firstLine="188" w:firstLineChars="10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道路硬化长1390米、宽3.5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米、面板厚度0.18米；挡墙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922立方米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长600米、宽0.8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米、高约1.92米)。安置点周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边人居环境整治及排灌设施建</w:t>
            </w:r>
          </w:p>
          <w:p>
            <w:pPr>
              <w:spacing w:before="25" w:line="220" w:lineRule="auto"/>
              <w:ind w:right="92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设2081立方米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长1000米、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宽0.8米、高约2.6米)。新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建U3型渠1200米</w:t>
            </w: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宽0.44</w:t>
            </w:r>
          </w:p>
          <w:p>
            <w:pPr>
              <w:spacing w:line="191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米、高0.55米)。</w:t>
            </w:r>
          </w:p>
        </w:tc>
        <w:tc>
          <w:tcPr>
            <w:tcW w:w="1188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2024年6月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2024年12月</w:t>
            </w:r>
          </w:p>
        </w:tc>
        <w:tc>
          <w:tcPr>
            <w:tcW w:w="1425" w:type="dxa"/>
            <w:vAlign w:val="top"/>
          </w:tcPr>
          <w:p>
            <w:pPr>
              <w:spacing w:before="163" w:line="220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总投资</w:t>
            </w:r>
          </w:p>
        </w:tc>
        <w:tc>
          <w:tcPr>
            <w:tcW w:w="972" w:type="dxa"/>
            <w:vAlign w:val="top"/>
          </w:tcPr>
          <w:p>
            <w:pPr>
              <w:spacing w:before="211" w:line="18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256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110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182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4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before="163" w:line="231" w:lineRule="auto"/>
              <w:ind w:left="133" w:right="114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中央财政以工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代赈资金</w:t>
            </w:r>
          </w:p>
        </w:tc>
        <w:tc>
          <w:tcPr>
            <w:tcW w:w="97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230</w:t>
            </w:r>
          </w:p>
        </w:tc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其他投资</w:t>
            </w:r>
          </w:p>
        </w:tc>
        <w:tc>
          <w:tcPr>
            <w:tcW w:w="97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6490" w:h="11560" w:orient="landscape"/>
          <w:pgMar w:top="982" w:right="955" w:bottom="919" w:left="675" w:header="0" w:footer="651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1"/>
        <w:w w:val="62"/>
        <w:sz w:val="27"/>
        <w:szCs w:val="27"/>
      </w:rPr>
      <w:t>—9</w:t>
    </w:r>
    <w:r>
      <w:rPr>
        <w:rFonts w:ascii="宋体" w:hAnsi="宋体" w:eastAsia="宋体" w:cs="宋体"/>
        <w:spacing w:val="-8"/>
        <w:w w:val="62"/>
        <w:sz w:val="27"/>
        <w:szCs w:val="27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zU2Y2UyMjU2NzIwNjViNTQ1NGMyY2VlMGYzOTEifQ=="/>
  </w:docVars>
  <w:rsids>
    <w:rsidRoot w:val="39A6384B"/>
    <w:rsid w:val="39A6384B"/>
    <w:rsid w:val="4855519B"/>
    <w:rsid w:val="665D4255"/>
    <w:rsid w:val="6F50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1114</Characters>
  <Lines>0</Lines>
  <Paragraphs>0</Paragraphs>
  <TotalTime>19</TotalTime>
  <ScaleCrop>false</ScaleCrop>
  <LinksUpToDate>false</LinksUpToDate>
  <CharactersWithSpaces>1176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2024-06-25T00:24:00Z</dcterms:created>
  <dc:creator>Smile。</dc:creator>
  <cp:lastModifiedBy>WPS_1693186512</cp:lastModifiedBy>
  <cp:lastPrinted>2024-06-25T02:00:00Z</cp:lastPrinted>
  <dcterms:modified xsi:type="dcterms:W3CDTF">2024-06-25T03:14:27Z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67EBC967890C48168565EF18B4B47FF7_13</vt:lpwstr>
  </property>
</Properties>
</file>