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sz w:val="48"/>
          <w:szCs w:val="48"/>
        </w:rPr>
      </w:pPr>
      <w:r>
        <w:rPr>
          <w:rFonts w:hint="eastAsia" w:cs="黑体" w:asciiTheme="majorEastAsia" w:hAnsiTheme="majorEastAsia" w:eastAsiaTheme="majorEastAsia"/>
          <w:b/>
          <w:sz w:val="48"/>
          <w:szCs w:val="48"/>
        </w:rPr>
        <w:t>勉县2019年财政决算说明</w:t>
      </w:r>
    </w:p>
    <w:sdt>
      <w:sdtPr>
        <w:rPr>
          <w:lang w:val="zh-CN"/>
        </w:rPr>
        <w:id w:val="497945961"/>
        <w:docPartObj>
          <w:docPartGallery w:val="Table of Contents"/>
          <w:docPartUnique/>
        </w:docPartObj>
      </w:sdtPr>
      <w:sdtEndPr>
        <w:rPr>
          <w:rFonts w:asciiTheme="minorHAnsi" w:hAnsiTheme="minorHAnsi" w:eastAsiaTheme="minorEastAsia" w:cstheme="minorBidi"/>
          <w:b w:val="0"/>
          <w:bCs w:val="0"/>
          <w:color w:val="auto"/>
          <w:kern w:val="2"/>
          <w:sz w:val="21"/>
          <w:szCs w:val="24"/>
          <w:lang w:val="en-US"/>
        </w:rPr>
      </w:sdtEndPr>
      <w:sdtContent>
        <w:p>
          <w:pPr>
            <w:pStyle w:val="16"/>
            <w:jc w:val="center"/>
            <w:rPr>
              <w:color w:val="000000" w:themeColor="text1"/>
            </w:rPr>
          </w:pPr>
          <w:r>
            <w:rPr>
              <w:color w:val="000000" w:themeColor="text1"/>
              <w:sz w:val="32"/>
              <w:szCs w:val="32"/>
              <w:lang w:val="zh-CN"/>
            </w:rPr>
            <w:t>目</w:t>
          </w:r>
          <w:r>
            <w:rPr>
              <w:rFonts w:hint="eastAsia"/>
              <w:color w:val="000000" w:themeColor="text1"/>
              <w:sz w:val="32"/>
              <w:szCs w:val="32"/>
              <w:lang w:val="zh-CN"/>
            </w:rPr>
            <w:t xml:space="preserve">  </w:t>
          </w:r>
          <w:r>
            <w:rPr>
              <w:color w:val="000000" w:themeColor="text1"/>
              <w:sz w:val="32"/>
              <w:szCs w:val="32"/>
              <w:lang w:val="zh-CN"/>
            </w:rPr>
            <w:t>录</w:t>
          </w:r>
        </w:p>
        <w:p>
          <w:pPr>
            <w:pStyle w:val="8"/>
            <w:tabs>
              <w:tab w:val="right" w:leader="dot" w:pos="8296"/>
            </w:tabs>
            <w:rPr>
              <w:rFonts w:hint="eastAsia"/>
            </w:rPr>
          </w:pPr>
        </w:p>
        <w:p>
          <w:pPr>
            <w:pStyle w:val="8"/>
            <w:tabs>
              <w:tab w:val="right" w:leader="dot" w:pos="8296"/>
            </w:tabs>
            <w:rPr>
              <w:sz w:val="28"/>
              <w:szCs w:val="28"/>
            </w:rPr>
          </w:pPr>
          <w:r>
            <w:fldChar w:fldCharType="begin"/>
          </w:r>
          <w:r>
            <w:instrText xml:space="preserve"> TOC \o "1-3" \h \z \u </w:instrText>
          </w:r>
          <w:r>
            <w:fldChar w:fldCharType="separate"/>
          </w:r>
          <w:r>
            <w:fldChar w:fldCharType="begin"/>
          </w:r>
          <w:r>
            <w:instrText xml:space="preserve"> HYPERLINK \l "_Toc54603568" </w:instrText>
          </w:r>
          <w:r>
            <w:fldChar w:fldCharType="separate"/>
          </w:r>
          <w:r>
            <w:rPr>
              <w:rStyle w:val="12"/>
              <w:rFonts w:hint="eastAsia"/>
              <w:sz w:val="28"/>
              <w:szCs w:val="28"/>
            </w:rPr>
            <w:t>勉县</w:t>
          </w:r>
          <w:r>
            <w:rPr>
              <w:rStyle w:val="12"/>
              <w:sz w:val="28"/>
              <w:szCs w:val="28"/>
            </w:rPr>
            <w:t>2019</w:t>
          </w:r>
          <w:r>
            <w:rPr>
              <w:rStyle w:val="12"/>
              <w:rFonts w:hint="eastAsia"/>
              <w:sz w:val="28"/>
              <w:szCs w:val="28"/>
            </w:rPr>
            <w:t>年转移支付执行情况说明</w:t>
          </w:r>
          <w:r>
            <w:rPr>
              <w:sz w:val="28"/>
              <w:szCs w:val="28"/>
            </w:rPr>
            <w:tab/>
          </w:r>
          <w:r>
            <w:rPr>
              <w:sz w:val="28"/>
              <w:szCs w:val="28"/>
            </w:rPr>
            <w:fldChar w:fldCharType="begin"/>
          </w:r>
          <w:r>
            <w:rPr>
              <w:sz w:val="28"/>
              <w:szCs w:val="28"/>
            </w:rPr>
            <w:instrText xml:space="preserve"> PAGEREF _Toc54603568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"_Toc54603569" </w:instrText>
          </w:r>
          <w:r>
            <w:fldChar w:fldCharType="separate"/>
          </w:r>
          <w:r>
            <w:rPr>
              <w:rStyle w:val="12"/>
              <w:rFonts w:hint="eastAsia"/>
              <w:sz w:val="28"/>
              <w:szCs w:val="28"/>
            </w:rPr>
            <w:t>勉县</w:t>
          </w:r>
          <w:r>
            <w:rPr>
              <w:rStyle w:val="12"/>
              <w:sz w:val="28"/>
              <w:szCs w:val="28"/>
            </w:rPr>
            <w:t>2019</w:t>
          </w:r>
          <w:r>
            <w:rPr>
              <w:rStyle w:val="12"/>
              <w:rFonts w:hint="eastAsia"/>
              <w:sz w:val="28"/>
              <w:szCs w:val="28"/>
            </w:rPr>
            <w:t>年举借债务情况说明</w:t>
          </w:r>
          <w:r>
            <w:rPr>
              <w:sz w:val="28"/>
              <w:szCs w:val="28"/>
            </w:rPr>
            <w:tab/>
          </w:r>
          <w:r>
            <w:rPr>
              <w:sz w:val="28"/>
              <w:szCs w:val="28"/>
            </w:rPr>
            <w:fldChar w:fldCharType="begin"/>
          </w:r>
          <w:r>
            <w:rPr>
              <w:sz w:val="28"/>
              <w:szCs w:val="28"/>
            </w:rPr>
            <w:instrText xml:space="preserve"> PAGEREF _Toc54603569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"_Toc54603570" </w:instrText>
          </w:r>
          <w:r>
            <w:fldChar w:fldCharType="separate"/>
          </w:r>
          <w:r>
            <w:rPr>
              <w:rStyle w:val="12"/>
              <w:rFonts w:hint="eastAsia"/>
              <w:sz w:val="28"/>
              <w:szCs w:val="28"/>
            </w:rPr>
            <w:t>勉县</w:t>
          </w:r>
          <w:r>
            <w:rPr>
              <w:rStyle w:val="12"/>
              <w:sz w:val="28"/>
              <w:szCs w:val="28"/>
            </w:rPr>
            <w:t>2019</w:t>
          </w:r>
          <w:r>
            <w:rPr>
              <w:rStyle w:val="12"/>
              <w:rFonts w:hint="eastAsia"/>
              <w:sz w:val="28"/>
              <w:szCs w:val="28"/>
            </w:rPr>
            <w:t>年“三公”经费情况说明</w:t>
          </w:r>
          <w:r>
            <w:rPr>
              <w:sz w:val="28"/>
              <w:szCs w:val="28"/>
            </w:rPr>
            <w:tab/>
          </w:r>
          <w:r>
            <w:rPr>
              <w:sz w:val="28"/>
              <w:szCs w:val="28"/>
            </w:rPr>
            <w:fldChar w:fldCharType="begin"/>
          </w:r>
          <w:r>
            <w:rPr>
              <w:sz w:val="28"/>
              <w:szCs w:val="28"/>
            </w:rPr>
            <w:instrText xml:space="preserve"> PAGEREF _Toc54603570 \h </w:instrText>
          </w:r>
          <w:r>
            <w:rPr>
              <w:sz w:val="28"/>
              <w:szCs w:val="28"/>
            </w:rPr>
            <w:fldChar w:fldCharType="separate"/>
          </w:r>
          <w:r>
            <w:rPr>
              <w:sz w:val="28"/>
              <w:szCs w:val="28"/>
            </w:rPr>
            <w:t>- 4 -</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"_Toc54603571" </w:instrText>
          </w:r>
          <w:r>
            <w:fldChar w:fldCharType="separate"/>
          </w:r>
          <w:r>
            <w:rPr>
              <w:rStyle w:val="12"/>
              <w:rFonts w:hint="eastAsia"/>
              <w:sz w:val="28"/>
              <w:szCs w:val="28"/>
            </w:rPr>
            <w:t>勉县</w:t>
          </w:r>
          <w:r>
            <w:rPr>
              <w:rStyle w:val="12"/>
              <w:sz w:val="28"/>
              <w:szCs w:val="28"/>
            </w:rPr>
            <w:t>2019</w:t>
          </w:r>
          <w:r>
            <w:rPr>
              <w:rStyle w:val="12"/>
              <w:rFonts w:hint="eastAsia"/>
              <w:sz w:val="28"/>
              <w:szCs w:val="28"/>
            </w:rPr>
            <w:t>年预算绩效工作开展情况说明</w:t>
          </w:r>
          <w:r>
            <w:rPr>
              <w:sz w:val="28"/>
              <w:szCs w:val="28"/>
            </w:rPr>
            <w:tab/>
          </w:r>
          <w:r>
            <w:rPr>
              <w:sz w:val="28"/>
              <w:szCs w:val="28"/>
            </w:rPr>
            <w:fldChar w:fldCharType="begin"/>
          </w:r>
          <w:r>
            <w:rPr>
              <w:sz w:val="28"/>
              <w:szCs w:val="28"/>
            </w:rPr>
            <w:instrText xml:space="preserve"> PAGEREF _Toc54603571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"_Toc54603572" </w:instrText>
          </w:r>
          <w:r>
            <w:fldChar w:fldCharType="separate"/>
          </w:r>
          <w:r>
            <w:rPr>
              <w:rStyle w:val="12"/>
              <w:rFonts w:hint="eastAsia"/>
              <w:sz w:val="28"/>
              <w:szCs w:val="28"/>
            </w:rPr>
            <w:t>勉县</w:t>
          </w:r>
          <w:r>
            <w:rPr>
              <w:rStyle w:val="12"/>
              <w:sz w:val="28"/>
              <w:szCs w:val="28"/>
            </w:rPr>
            <w:t>2019</w:t>
          </w:r>
          <w:r>
            <w:rPr>
              <w:rStyle w:val="12"/>
              <w:rFonts w:hint="eastAsia"/>
              <w:sz w:val="28"/>
              <w:szCs w:val="28"/>
            </w:rPr>
            <w:t>年重大政策</w:t>
          </w:r>
          <w:r>
            <w:rPr>
              <w:sz w:val="28"/>
              <w:szCs w:val="28"/>
            </w:rPr>
            <w:tab/>
          </w:r>
          <w:r>
            <w:rPr>
              <w:sz w:val="28"/>
              <w:szCs w:val="28"/>
            </w:rPr>
            <w:fldChar w:fldCharType="begin"/>
          </w:r>
          <w:r>
            <w:rPr>
              <w:sz w:val="28"/>
              <w:szCs w:val="28"/>
            </w:rPr>
            <w:instrText xml:space="preserve"> PAGEREF _Toc54603572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8"/>
            <w:tabs>
              <w:tab w:val="right" w:leader="dot" w:pos="8296"/>
            </w:tabs>
            <w:rPr>
              <w:sz w:val="28"/>
              <w:szCs w:val="28"/>
            </w:rPr>
          </w:pPr>
          <w:r>
            <w:fldChar w:fldCharType="begin"/>
          </w:r>
          <w:r>
            <w:instrText xml:space="preserve"> HYPERLINK \l "_Toc54603573" </w:instrText>
          </w:r>
          <w:r>
            <w:fldChar w:fldCharType="separate"/>
          </w:r>
          <w:r>
            <w:rPr>
              <w:rStyle w:val="12"/>
              <w:rFonts w:hint="eastAsia"/>
              <w:sz w:val="28"/>
              <w:szCs w:val="28"/>
            </w:rPr>
            <w:t>和重点项目绩效执行结果报告</w:t>
          </w:r>
          <w:r>
            <w:rPr>
              <w:sz w:val="28"/>
              <w:szCs w:val="28"/>
            </w:rPr>
            <w:tab/>
          </w:r>
          <w:r>
            <w:rPr>
              <w:sz w:val="28"/>
              <w:szCs w:val="28"/>
            </w:rPr>
            <w:fldChar w:fldCharType="begin"/>
          </w:r>
          <w:r>
            <w:rPr>
              <w:sz w:val="28"/>
              <w:szCs w:val="28"/>
            </w:rPr>
            <w:instrText xml:space="preserve"> PAGEREF _Toc54603573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8"/>
            <w:tabs>
              <w:tab w:val="right" w:leader="dot" w:pos="8296"/>
            </w:tabs>
          </w:pPr>
          <w:r>
            <w:fldChar w:fldCharType="begin"/>
          </w:r>
          <w:r>
            <w:instrText xml:space="preserve"> HYPERLINK \l "_Toc54603574" </w:instrText>
          </w:r>
          <w:r>
            <w:fldChar w:fldCharType="separate"/>
          </w:r>
          <w:r>
            <w:rPr>
              <w:rStyle w:val="12"/>
              <w:rFonts w:hint="eastAsia"/>
              <w:sz w:val="28"/>
              <w:szCs w:val="28"/>
            </w:rPr>
            <w:t>勉县</w:t>
          </w:r>
          <w:r>
            <w:rPr>
              <w:rStyle w:val="12"/>
              <w:sz w:val="28"/>
              <w:szCs w:val="28"/>
            </w:rPr>
            <w:t>2019</w:t>
          </w:r>
          <w:r>
            <w:rPr>
              <w:rStyle w:val="12"/>
              <w:rFonts w:hint="eastAsia"/>
              <w:sz w:val="28"/>
              <w:szCs w:val="28"/>
            </w:rPr>
            <w:t>年公开空表情况说明</w:t>
          </w:r>
          <w:r>
            <w:rPr>
              <w:sz w:val="28"/>
              <w:szCs w:val="28"/>
            </w:rPr>
            <w:tab/>
          </w:r>
          <w:r>
            <w:rPr>
              <w:sz w:val="28"/>
              <w:szCs w:val="28"/>
            </w:rPr>
            <w:fldChar w:fldCharType="begin"/>
          </w:r>
          <w:r>
            <w:rPr>
              <w:sz w:val="28"/>
              <w:szCs w:val="28"/>
            </w:rPr>
            <w:instrText xml:space="preserve"> PAGEREF _Toc54603574 \h </w:instrText>
          </w:r>
          <w:r>
            <w:rPr>
              <w:sz w:val="28"/>
              <w:szCs w:val="28"/>
            </w:rPr>
            <w:fldChar w:fldCharType="separate"/>
          </w:r>
          <w:r>
            <w:rPr>
              <w:sz w:val="28"/>
              <w:szCs w:val="28"/>
            </w:rPr>
            <w:t>- 25 -</w:t>
          </w:r>
          <w:r>
            <w:rPr>
              <w:sz w:val="28"/>
              <w:szCs w:val="28"/>
            </w:rPr>
            <w:fldChar w:fldCharType="end"/>
          </w:r>
          <w:r>
            <w:rPr>
              <w:sz w:val="28"/>
              <w:szCs w:val="28"/>
            </w:rPr>
            <w:fldChar w:fldCharType="end"/>
          </w:r>
        </w:p>
        <w:p>
          <w:r>
            <w:fldChar w:fldCharType="end"/>
          </w:r>
        </w:p>
      </w:sdtContent>
    </w:sdt>
    <w:p>
      <w:pPr>
        <w:pStyle w:val="2"/>
        <w:jc w:val="center"/>
      </w:pPr>
    </w:p>
    <w:p>
      <w:pPr>
        <w:pStyle w:val="2"/>
        <w:jc w:val="center"/>
      </w:pPr>
    </w:p>
    <w:p>
      <w:pPr>
        <w:pStyle w:val="2"/>
        <w:jc w:val="center"/>
      </w:pPr>
    </w:p>
    <w:p>
      <w:pPr>
        <w:pStyle w:val="2"/>
        <w:jc w:val="center"/>
      </w:pPr>
    </w:p>
    <w:p>
      <w:pPr>
        <w:pStyle w:val="2"/>
      </w:pPr>
    </w:p>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2019年财政决算说明</w:t>
      </w:r>
    </w:p>
    <w:p>
      <w:pPr>
        <w:pStyle w:val="3"/>
        <w:jc w:val="center"/>
        <w:rPr>
          <w:sz w:val="36"/>
          <w:szCs w:val="36"/>
        </w:rPr>
      </w:pPr>
      <w:bookmarkStart w:id="0" w:name="_Toc54603568"/>
      <w:r>
        <w:rPr>
          <w:rFonts w:hint="eastAsia"/>
          <w:sz w:val="36"/>
          <w:szCs w:val="36"/>
        </w:rPr>
        <w:t>勉县2019年转移支付执行情况说明</w:t>
      </w:r>
      <w:bookmarkEnd w:id="0"/>
    </w:p>
    <w:p>
      <w:pPr>
        <w:spacing w:line="360" w:lineRule="auto"/>
        <w:ind w:firstLine="635" w:firstLineChars="200"/>
        <w:contextualSpacing/>
        <w:rPr>
          <w:rFonts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一、2019年一般公共预算转移支付情况</w:t>
      </w:r>
    </w:p>
    <w:p>
      <w:pPr>
        <w:ind w:firstLine="632" w:firstLineChars="200"/>
        <w:rPr>
          <w:rFonts w:ascii="仿宋_GB2312" w:eastAsia="仿宋_GB2312"/>
          <w:sz w:val="32"/>
          <w:szCs w:val="32"/>
        </w:rPr>
      </w:pPr>
      <w:r>
        <w:rPr>
          <w:rFonts w:hint="eastAsia" w:ascii="仿宋_GB2312" w:hAnsi="仿宋_GB2312" w:eastAsia="仿宋_GB2312" w:cs="仿宋_GB2312"/>
          <w:spacing w:val="-2"/>
          <w:sz w:val="32"/>
          <w:szCs w:val="32"/>
        </w:rPr>
        <w:t>2019年上级下达我县税收返还收入和各类转移支付补助收入</w:t>
      </w:r>
      <w:r>
        <w:rPr>
          <w:rFonts w:ascii="仿宋_GB2312" w:hAnsi="仿宋_GB2312" w:eastAsia="仿宋_GB2312" w:cs="仿宋_GB2312"/>
          <w:spacing w:val="-2"/>
          <w:sz w:val="32"/>
          <w:szCs w:val="32"/>
        </w:rPr>
        <w:t>227926</w:t>
      </w:r>
      <w:r>
        <w:rPr>
          <w:rFonts w:hint="eastAsia" w:ascii="仿宋_GB2312" w:hAnsi="仿宋_GB2312" w:eastAsia="仿宋_GB2312" w:cs="仿宋_GB2312"/>
          <w:spacing w:val="-2"/>
          <w:sz w:val="32"/>
          <w:szCs w:val="32"/>
        </w:rPr>
        <w:t>万元。其中：返还性转移支付3918万元，一般性转移支付补助收入203657万元，专项转移支付补助收入20351万元。</w:t>
      </w:r>
      <w:r>
        <w:rPr>
          <w:rFonts w:hint="eastAsia" w:ascii="仿宋_GB2312" w:eastAsia="仿宋_GB2312"/>
          <w:sz w:val="32"/>
          <w:szCs w:val="32"/>
        </w:rPr>
        <w:t>2019年税收返还收入和一般转移支付补助收入已全部安排用于全县保工资、保运转、保基本民生支出，专项转移支付补助收入已按上级规定专门用途拨付各项目单位。</w:t>
      </w:r>
      <w:r>
        <w:rPr>
          <w:rFonts w:hint="eastAsia" w:ascii="仿宋_GB2312" w:hAnsi="仿宋_GB2312" w:eastAsia="仿宋_GB2312" w:cs="仿宋_GB2312"/>
          <w:spacing w:val="-2"/>
          <w:sz w:val="32"/>
          <w:szCs w:val="32"/>
        </w:rPr>
        <w:t>我县无对下转移支付。</w:t>
      </w:r>
    </w:p>
    <w:p>
      <w:pPr>
        <w:spacing w:line="360" w:lineRule="auto"/>
        <w:ind w:firstLine="635" w:firstLineChars="200"/>
        <w:contextualSpacing/>
        <w:rPr>
          <w:rFonts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二、政府性基金转移支付情况说明</w:t>
      </w:r>
    </w:p>
    <w:p>
      <w:pPr>
        <w:spacing w:line="360" w:lineRule="auto"/>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2019年上级下达我县政府性基金专项转移支付2110万元，</w:t>
      </w:r>
      <w:r>
        <w:rPr>
          <w:rFonts w:hint="eastAsia" w:ascii="仿宋_GB2312" w:eastAsia="仿宋_GB2312"/>
          <w:sz w:val="32"/>
          <w:szCs w:val="32"/>
        </w:rPr>
        <w:t>已按上级规定用途拨付项目单位。</w:t>
      </w:r>
      <w:r>
        <w:rPr>
          <w:rFonts w:hint="eastAsia" w:ascii="仿宋_GB2312" w:hAnsi="仿宋_GB2312" w:eastAsia="仿宋_GB2312" w:cs="仿宋_GB2312"/>
          <w:spacing w:val="-2"/>
          <w:sz w:val="32"/>
          <w:szCs w:val="32"/>
        </w:rPr>
        <w:t>我县无对下转移支付。</w:t>
      </w:r>
    </w:p>
    <w:p>
      <w:pPr>
        <w:spacing w:line="360" w:lineRule="auto"/>
        <w:ind w:firstLine="635" w:firstLineChars="200"/>
        <w:contextualSpacing/>
        <w:rPr>
          <w:rFonts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三、国有资本经营转移支付情况说明</w:t>
      </w:r>
    </w:p>
    <w:p>
      <w:pPr>
        <w:spacing w:line="360" w:lineRule="auto"/>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2019年上级下达我县国有资本经营转移支付收入0万元。我县</w:t>
      </w:r>
      <w:r>
        <w:rPr>
          <w:rFonts w:hint="eastAsia" w:ascii="仿宋_GB2312" w:hAnsi="仿宋_GB2312" w:eastAsia="仿宋_GB2312" w:cs="仿宋_GB2312"/>
          <w:spacing w:val="-2"/>
          <w:sz w:val="32"/>
          <w:szCs w:val="32"/>
          <w:lang w:val="en-US" w:eastAsia="zh-CN"/>
        </w:rPr>
        <w:t>本</w:t>
      </w:r>
      <w:r>
        <w:rPr>
          <w:rFonts w:hint="eastAsia" w:ascii="仿宋_GB2312" w:hAnsi="仿宋_GB2312" w:eastAsia="仿宋_GB2312" w:cs="仿宋_GB2312"/>
          <w:spacing w:val="-2"/>
          <w:sz w:val="32"/>
          <w:szCs w:val="32"/>
        </w:rPr>
        <w:t>级无对下转移支付。</w:t>
      </w:r>
    </w:p>
    <w:p>
      <w:pPr>
        <w:spacing w:line="360" w:lineRule="auto"/>
        <w:ind w:firstLine="720" w:firstLineChars="200"/>
        <w:contextualSpacing/>
        <w:jc w:val="center"/>
        <w:rPr>
          <w:rFonts w:ascii="方正小标宋简体" w:hAnsi="方正小标宋简体" w:eastAsia="方正小标宋简体" w:cs="方正小标宋简体"/>
          <w:sz w:val="36"/>
          <w:szCs w:val="36"/>
        </w:rPr>
      </w:pPr>
    </w:p>
    <w:p>
      <w:pPr>
        <w:spacing w:line="360" w:lineRule="auto"/>
        <w:ind w:firstLine="720" w:firstLineChars="200"/>
        <w:contextualSpacing/>
        <w:jc w:val="center"/>
        <w:rPr>
          <w:rFonts w:ascii="方正小标宋简体" w:hAnsi="方正小标宋简体" w:eastAsia="方正小标宋简体" w:cs="方正小标宋简体"/>
          <w:sz w:val="36"/>
          <w:szCs w:val="36"/>
        </w:rPr>
      </w:pPr>
    </w:p>
    <w:p>
      <w:pPr>
        <w:spacing w:line="360" w:lineRule="auto"/>
        <w:ind w:firstLine="720" w:firstLineChars="200"/>
        <w:contextualSpacing/>
        <w:jc w:val="center"/>
        <w:rPr>
          <w:rFonts w:ascii="方正小标宋简体" w:hAnsi="方正小标宋简体" w:eastAsia="方正小标宋简体" w:cs="方正小标宋简体"/>
          <w:sz w:val="36"/>
          <w:szCs w:val="36"/>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2019年财政决算说明</w:t>
      </w:r>
    </w:p>
    <w:p>
      <w:pPr>
        <w:pStyle w:val="3"/>
        <w:jc w:val="center"/>
        <w:rPr>
          <w:sz w:val="36"/>
          <w:szCs w:val="36"/>
        </w:rPr>
      </w:pPr>
      <w:bookmarkStart w:id="1" w:name="_Toc54603569"/>
      <w:r>
        <w:rPr>
          <w:rFonts w:hint="eastAsia"/>
          <w:sz w:val="36"/>
          <w:szCs w:val="36"/>
        </w:rPr>
        <w:t>勉县2019年举借债务情况说明</w:t>
      </w:r>
      <w:bookmarkEnd w:id="1"/>
    </w:p>
    <w:p>
      <w:pPr>
        <w:spacing w:line="560" w:lineRule="exact"/>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全县2019年政府债务限额为305918万元（其中一般债务160633万元，专项债务145285万元），比上年新增债务限额58265万元，其中新增一般债务限额30165万元（含外债转贷426万元,新增专项债务限额28100万元）。2019年中央收回我县置换债务未使用完的限额3300万元（其中一般债务限额3300万元）。</w:t>
      </w:r>
    </w:p>
    <w:p>
      <w:pPr>
        <w:spacing w:line="560" w:lineRule="exact"/>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2019年，上级转贷我县新增政府债券57839万元，其中一般债券29739万元，主要安排用于易地扶贫搬迁、农村公路建设等脱贫攻坚基础设施、乡村振兴、污染防治等公益性项目；专项债券28100万元，主要安排用于勉县箭道路片区二期和西关街东片区城市棚户区改造，公立医院建设和土地储备项目。外债转贷全部按规定用于我县的精准扶贫特色水果产业项目。</w:t>
      </w:r>
    </w:p>
    <w:p>
      <w:pPr>
        <w:spacing w:line="560" w:lineRule="exact"/>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截</w:t>
      </w:r>
      <w:r>
        <w:rPr>
          <w:rFonts w:hint="eastAsia" w:ascii="仿宋_GB2312" w:hAnsi="仿宋_GB2312" w:eastAsia="仿宋_GB2312" w:cs="仿宋_GB2312"/>
          <w:spacing w:val="-2"/>
          <w:sz w:val="32"/>
          <w:szCs w:val="32"/>
          <w:lang w:val="en-US" w:eastAsia="zh-CN"/>
        </w:rPr>
        <w:t>至</w:t>
      </w:r>
      <w:r>
        <w:rPr>
          <w:rFonts w:hint="eastAsia" w:ascii="仿宋_GB2312" w:hAnsi="仿宋_GB2312" w:eastAsia="仿宋_GB2312" w:cs="仿宋_GB2312"/>
          <w:spacing w:val="-2"/>
          <w:sz w:val="32"/>
          <w:szCs w:val="32"/>
        </w:rPr>
        <w:t>2019年底，全县政府债务余额253975万元（其中一般债务130546万元，专项债务123429万元），外债余额213万元，债务余额未突破批准的法定限额。全年政府债务付息6807万元，其中一般债务付息3400万元，专项债务付息3407万元。</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2019年财政决算说明</w:t>
      </w:r>
    </w:p>
    <w:p>
      <w:pPr>
        <w:pStyle w:val="3"/>
        <w:jc w:val="center"/>
        <w:rPr>
          <w:sz w:val="36"/>
          <w:szCs w:val="36"/>
        </w:rPr>
      </w:pPr>
      <w:bookmarkStart w:id="2" w:name="_Toc54603570"/>
      <w:r>
        <w:rPr>
          <w:rFonts w:hint="eastAsia"/>
          <w:sz w:val="36"/>
          <w:szCs w:val="36"/>
        </w:rPr>
        <w:t>勉县2019年“三公”经费情况说明</w:t>
      </w:r>
      <w:bookmarkEnd w:id="2"/>
    </w:p>
    <w:p>
      <w:pPr>
        <w:spacing w:line="520" w:lineRule="exact"/>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2019年全县一般公共预算“三公”经费年初预算数688万元，支出合计628.48万元，较上年减少97.40万元，下降13.42%，较年初预算减少59.52万元，下降8.65%，主要原因是各部门严格执行“三公”经费只减不增要求，加强公务用车管理，规范公务接待活动，杜绝铺张浪费，厉行勤俭节约，大力压缩“三公”经费支出。其中：</w:t>
      </w:r>
    </w:p>
    <w:p>
      <w:pPr>
        <w:spacing w:line="520" w:lineRule="exact"/>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（一）因公出国（境）费5.67万元，较上年减少6.36万元，下降52.87%，较年初预算增加5.67万元，原因是参加市级统一组织的出国经费。</w:t>
      </w:r>
    </w:p>
    <w:p>
      <w:pPr>
        <w:spacing w:line="520" w:lineRule="exact"/>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（二）公务用车购置费13.26万元,较上年减少73.31万元，下降84.68%，较年初预算减少16.74万元，下降55.80%，原因是2019年我县按规定更新购置公务用车辆较上年减少。</w:t>
      </w:r>
    </w:p>
    <w:p>
      <w:pPr>
        <w:spacing w:line="520" w:lineRule="exact"/>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 xml:space="preserve">（三）公务用车运行维护费462.4万元，较上年增加22.37 万元，增长5.08%，较年初预算减少17.60万元，下降3.67%，原因是为顺利完成脱贫攻坚各项工作任务，各部门下乡督导检查增多，公车运行维护费略有增加。  </w:t>
      </w:r>
    </w:p>
    <w:p>
      <w:pPr>
        <w:spacing w:line="520" w:lineRule="exact"/>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公务接待费147.15万元，较上年减少40.10万元，下降21.42%，较年初预算减少30.85万元，下降17.33%,原因是我县2018年作为油菜花节主会场，接待活动增加，接待费相应增加，今年各部门规范公务接待，接待费用相比去年下降。</w:t>
      </w:r>
    </w:p>
    <w:p>
      <w:pPr>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2019年财政决算说明</w:t>
      </w:r>
    </w:p>
    <w:p>
      <w:pPr>
        <w:pStyle w:val="3"/>
        <w:jc w:val="center"/>
        <w:rPr>
          <w:sz w:val="36"/>
          <w:szCs w:val="36"/>
        </w:rPr>
      </w:pPr>
      <w:bookmarkStart w:id="3" w:name="_Toc54603571"/>
      <w:r>
        <w:rPr>
          <w:rFonts w:hint="eastAsia"/>
          <w:sz w:val="36"/>
          <w:szCs w:val="36"/>
        </w:rPr>
        <w:t>勉县2019年预算绩效工作开展情况说明</w:t>
      </w:r>
      <w:bookmarkEnd w:id="3"/>
    </w:p>
    <w:p>
      <w:pPr>
        <w:spacing w:line="360" w:lineRule="auto"/>
        <w:ind w:firstLine="635" w:firstLineChars="200"/>
        <w:contextualSpacing/>
        <w:rPr>
          <w:rFonts w:ascii="仿宋_GB2312" w:hAnsi="仿宋_GB2312" w:eastAsia="仿宋_GB2312" w:cs="仿宋_GB2312"/>
          <w:b/>
          <w:spacing w:val="-2"/>
          <w:sz w:val="32"/>
          <w:szCs w:val="32"/>
        </w:rPr>
      </w:pPr>
      <w:r>
        <w:rPr>
          <w:rFonts w:hint="eastAsia" w:ascii="仿宋_GB2312" w:hAnsi="仿宋_GB2312" w:eastAsia="仿宋_GB2312" w:cs="仿宋_GB2312"/>
          <w:b/>
          <w:spacing w:val="-2"/>
          <w:sz w:val="32"/>
          <w:szCs w:val="32"/>
        </w:rPr>
        <w:t xml:space="preserve">一、加强组织领导，建立完善预算绩效管理体系。 </w:t>
      </w:r>
    </w:p>
    <w:p>
      <w:pPr>
        <w:spacing w:line="360" w:lineRule="auto"/>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是高度重视预算绩效管理工作，充分认识加强预算绩效管理的重要性和紧迫性，把提升预算绩效管理水平作为落实财政科学化、精细化管理的重要举措，列为重要的工作日程，夯实部门主体责任，层层传导压力，将绩效理念贯穿于预算编制、执行、管理和监督的全过程。二是建立健全预算绩效管理制度体系。结合资金管理情况，以及绩效管理工作开展情况，按照党中央、国务院《全面实施预算绩效管理的意见》精神，积极会同有关部门，对绩效评估、绩效目标设定，绩效评价监管，评价结果应用，以及资金管理等各环节进行调查研究，广泛征求各部门单位意见后，勉县县委、县政府印发了《全面实施预算绩效管理的意见》，为提高财政资金使用效益，保证财政资金安全运行，提升财政、项目主管部门和实施单位的综合管理水平奠定了坚实基础。</w:t>
      </w:r>
    </w:p>
    <w:p>
      <w:pPr>
        <w:spacing w:line="360" w:lineRule="auto"/>
        <w:ind w:firstLine="635" w:firstLineChars="200"/>
        <w:contextualSpacing/>
        <w:rPr>
          <w:rFonts w:ascii="仿宋_GB2312" w:hAnsi="仿宋_GB2312" w:eastAsia="仿宋_GB2312" w:cs="仿宋_GB2312"/>
          <w:b/>
          <w:spacing w:val="-2"/>
          <w:sz w:val="32"/>
          <w:szCs w:val="32"/>
        </w:rPr>
      </w:pPr>
      <w:r>
        <w:rPr>
          <w:rFonts w:hint="eastAsia" w:ascii="仿宋_GB2312" w:hAnsi="仿宋_GB2312" w:eastAsia="仿宋_GB2312" w:cs="仿宋_GB2312"/>
          <w:b/>
          <w:spacing w:val="-2"/>
          <w:sz w:val="32"/>
          <w:szCs w:val="32"/>
        </w:rPr>
        <w:t>二、抓好预算绩效目标编制，扩大编报范围。</w:t>
      </w:r>
    </w:p>
    <w:p>
      <w:pPr>
        <w:spacing w:line="360" w:lineRule="auto"/>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在预算编制阶段，强化项目绩效目标管理，全县所有预算单位项目支出绩效目标做到了全覆盖，在年度预算编制中将项目绩效目标编报作为重点编报内容，并按照工作内容、工作措施、工作时限和要达到的预期效果，将预算绩效管理目标进一步分解细化，对预算绩效管理进行控制，将责任落实到岗位，形成完整的绩效管理工作方案和指标考核评估体系，推动各项工作落实。通过预算编制、绩效评价、绩效审计等管理方式改革，增强部门负责人、项目管理人、资金使用人的绩效意识，激发政策受益人关心绩效的积极性。</w:t>
      </w:r>
    </w:p>
    <w:p>
      <w:pPr>
        <w:spacing w:line="360" w:lineRule="auto"/>
        <w:ind w:firstLine="635" w:firstLineChars="200"/>
        <w:contextualSpacing/>
        <w:rPr>
          <w:rFonts w:ascii="仿宋_GB2312" w:hAnsi="仿宋_GB2312" w:eastAsia="仿宋_GB2312" w:cs="仿宋_GB2312"/>
          <w:b/>
          <w:spacing w:val="-2"/>
          <w:sz w:val="32"/>
          <w:szCs w:val="32"/>
        </w:rPr>
      </w:pPr>
      <w:r>
        <w:rPr>
          <w:rFonts w:hint="eastAsia" w:ascii="仿宋_GB2312" w:hAnsi="仿宋_GB2312" w:eastAsia="仿宋_GB2312" w:cs="仿宋_GB2312"/>
          <w:b/>
          <w:spacing w:val="-2"/>
          <w:sz w:val="32"/>
          <w:szCs w:val="32"/>
        </w:rPr>
        <w:t>三、加强绩效管理全过程监控，抓好整改督查。</w:t>
      </w:r>
    </w:p>
    <w:p>
      <w:pPr>
        <w:spacing w:line="360" w:lineRule="auto"/>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加强预算绩效过程控制，把绩效理念融入预算管理的全过程，建立事前有绩效目标,事中有绩效监控,事后有绩效评价的首尾衔接的预算绩效管理体系，并且对已纳入我局绩效目标管理范畴的项目支出，定期采集项目的绩效运行信息。通过这套体系持续、循环运作，形成了一套量化、科学的绩效目标和指标体系，从而不断提高预算绩效管理水平。同时，深入开展财政支出绩效评价，结合组织绩效自评报告和绩效跟踪监控情况，对发现的问题现场反馈并要求改进，加强评价结果与项目资金安排的衔接，从而提高预算绩效水平。2019年通过政府购买服务方式，聘请第三方中介机构围绕涉农整合资金项目全面开展绩效评价工作，2018年所有涉农整合项目已全面完成绩效评价，评价金额3.06亿元，覆盖率达到100%。</w:t>
      </w:r>
    </w:p>
    <w:p>
      <w:pPr>
        <w:spacing w:line="560" w:lineRule="exact"/>
        <w:contextualSpacing/>
        <w:rPr>
          <w:rFonts w:ascii="黑体" w:hAnsi="黑体" w:eastAsia="黑体" w:cs="黑体"/>
          <w:sz w:val="32"/>
          <w:szCs w:val="32"/>
        </w:rPr>
      </w:pPr>
    </w:p>
    <w:p>
      <w:pPr>
        <w:spacing w:line="560" w:lineRule="exact"/>
        <w:contextualSpacing/>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2019年财政决算说明</w:t>
      </w:r>
    </w:p>
    <w:p>
      <w:pPr>
        <w:pStyle w:val="3"/>
        <w:jc w:val="center"/>
        <w:rPr>
          <w:sz w:val="36"/>
          <w:szCs w:val="36"/>
        </w:rPr>
      </w:pPr>
      <w:bookmarkStart w:id="4" w:name="_Toc54603572"/>
      <w:r>
        <w:rPr>
          <w:rFonts w:hint="eastAsia"/>
          <w:sz w:val="36"/>
          <w:szCs w:val="36"/>
        </w:rPr>
        <w:t>勉县2019年重大政策</w:t>
      </w:r>
      <w:bookmarkEnd w:id="4"/>
    </w:p>
    <w:p>
      <w:pPr>
        <w:pStyle w:val="3"/>
        <w:jc w:val="center"/>
        <w:rPr>
          <w:sz w:val="36"/>
          <w:szCs w:val="36"/>
        </w:rPr>
      </w:pPr>
      <w:bookmarkStart w:id="5" w:name="_Toc54603573"/>
      <w:r>
        <w:rPr>
          <w:rFonts w:hint="eastAsia"/>
          <w:sz w:val="36"/>
          <w:szCs w:val="36"/>
        </w:rPr>
        <w:t>和重点项目绩效执行结果报告</w:t>
      </w:r>
      <w:bookmarkEnd w:id="5"/>
    </w:p>
    <w:p>
      <w:pPr>
        <w:spacing w:line="560" w:lineRule="exact"/>
        <w:ind w:firstLine="632" w:firstLineChars="200"/>
        <w:contextualSpacing/>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2019年，我县全面贯彻落实中省市《全面实施预算绩效管理的实施意见》文件精神，全面开展绩效评价工作。一是所有纳入预算安排的项目都要开展绩效评价，对基本支出、部门整体支出进行综合绩效评价，政府采购和购买服务项目实施事前和结果绩效评价。二是推进绩效目标管理。按照“谁申请资金，谁设定目标”的原则，在编报年初预算时，所有纳入预算安排的项目都要编制项目支出绩效目标，并同步编制部门（单位）整体支出绩效目标，设置产出、成本、经济效益、社会效益、生态效益、可持续影响和服务对象满意度等绩效指标，绩效目标指向明确、细化量化、合理可行、相应匹配。三是加强绩效目标审核，对绩效目标全面实施集中评审，并选取部分单位的项目资金绩效目标报县人代会审议，没有绩效目标的，不予安排预算。四是建立绩效评价结果运用机制，对绩效评价结果较好的，可适当加大业务经费支持力度；对绩效评价结果较差的，责成有关预算单位整改；对落实整改不到位的，或连续两年绩效评价结果不合格的，要调整、压减直至终止有关预算支出。</w:t>
      </w:r>
    </w:p>
    <w:p>
      <w:pPr>
        <w:spacing w:line="550" w:lineRule="exact"/>
        <w:ind w:firstLine="640" w:firstLineChars="200"/>
        <w:rPr>
          <w:rFonts w:ascii="仿宋_GB2312" w:eastAsia="仿宋_GB2312"/>
          <w:sz w:val="32"/>
          <w:szCs w:val="32"/>
        </w:rPr>
      </w:pPr>
    </w:p>
    <w:p>
      <w:pPr>
        <w:spacing w:line="550" w:lineRule="exact"/>
        <w:ind w:firstLine="640" w:firstLineChars="200"/>
        <w:rPr>
          <w:rFonts w:ascii="仿宋_GB2312" w:eastAsia="仿宋_GB2312"/>
          <w:spacing w:val="-20"/>
          <w:sz w:val="32"/>
          <w:szCs w:val="32"/>
        </w:rPr>
      </w:pPr>
      <w:r>
        <w:rPr>
          <w:rFonts w:hint="eastAsia" w:ascii="仿宋_GB2312" w:eastAsia="仿宋_GB2312"/>
          <w:sz w:val="32"/>
          <w:szCs w:val="32"/>
        </w:rPr>
        <w:t>附：</w:t>
      </w:r>
      <w:r>
        <w:rPr>
          <w:rFonts w:hint="eastAsia" w:ascii="仿宋_GB2312" w:eastAsia="仿宋_GB2312"/>
          <w:spacing w:val="-20"/>
          <w:sz w:val="32"/>
          <w:szCs w:val="32"/>
        </w:rPr>
        <w:t>勉县2019年度财政专项扶贫资金绩效评价自评报告</w:t>
      </w:r>
    </w:p>
    <w:p>
      <w:pPr>
        <w:rPr>
          <w:rFonts w:hint="eastAsia" w:asciiTheme="minorEastAsia" w:hAnsiTheme="minorEastAsia"/>
          <w:sz w:val="36"/>
          <w:szCs w:val="36"/>
        </w:rPr>
      </w:pPr>
    </w:p>
    <w:p>
      <w:pPr>
        <w:jc w:val="center"/>
        <w:rPr>
          <w:rFonts w:asciiTheme="minorEastAsia" w:hAnsiTheme="minorEastAsia"/>
          <w:sz w:val="36"/>
          <w:szCs w:val="36"/>
        </w:rPr>
      </w:pPr>
      <w:r>
        <w:rPr>
          <w:rFonts w:hint="eastAsia" w:asciiTheme="minorEastAsia" w:hAnsiTheme="minorEastAsia"/>
          <w:sz w:val="36"/>
          <w:szCs w:val="36"/>
        </w:rPr>
        <w:t>勉县扶贫开发办公室</w:t>
      </w:r>
    </w:p>
    <w:p>
      <w:pPr>
        <w:jc w:val="center"/>
        <w:rPr>
          <w:rFonts w:asciiTheme="minorEastAsia" w:hAnsiTheme="minorEastAsia"/>
          <w:sz w:val="36"/>
          <w:szCs w:val="36"/>
        </w:rPr>
      </w:pPr>
      <w:r>
        <w:rPr>
          <w:rFonts w:hint="eastAsia" w:asciiTheme="minorEastAsia" w:hAnsiTheme="minorEastAsia"/>
          <w:sz w:val="36"/>
          <w:szCs w:val="36"/>
        </w:rPr>
        <w:t>勉  县  财  政  局</w:t>
      </w:r>
    </w:p>
    <w:p>
      <w:pPr>
        <w:jc w:val="center"/>
        <w:rPr>
          <w:rFonts w:asciiTheme="minorEastAsia" w:hAnsiTheme="minorEastAsia"/>
          <w:sz w:val="36"/>
          <w:szCs w:val="36"/>
        </w:rPr>
      </w:pPr>
      <w:r>
        <w:rPr>
          <w:rFonts w:hint="eastAsia" w:asciiTheme="minorEastAsia" w:hAnsiTheme="minorEastAsia"/>
          <w:sz w:val="36"/>
          <w:szCs w:val="36"/>
        </w:rPr>
        <w:t>关于2019年度财政专项扶贫资金</w:t>
      </w:r>
    </w:p>
    <w:p>
      <w:pPr>
        <w:jc w:val="center"/>
        <w:rPr>
          <w:rFonts w:asciiTheme="minorEastAsia" w:hAnsiTheme="minorEastAsia"/>
          <w:sz w:val="36"/>
          <w:szCs w:val="36"/>
        </w:rPr>
      </w:pPr>
      <w:r>
        <w:rPr>
          <w:rFonts w:hint="eastAsia" w:asciiTheme="minorEastAsia" w:hAnsiTheme="minorEastAsia"/>
          <w:sz w:val="36"/>
          <w:szCs w:val="36"/>
        </w:rPr>
        <w:t>绩效评价自评报告</w:t>
      </w:r>
    </w:p>
    <w:p>
      <w:pPr>
        <w:rPr>
          <w:rFonts w:ascii="仿宋_GB2312" w:eastAsia="仿宋_GB2312"/>
          <w:sz w:val="36"/>
          <w:szCs w:val="36"/>
        </w:rPr>
      </w:pPr>
    </w:p>
    <w:p>
      <w:pPr>
        <w:ind w:firstLine="640" w:firstLineChars="200"/>
        <w:rPr>
          <w:rFonts w:ascii="仿宋_GB2312" w:eastAsia="仿宋_GB2312"/>
          <w:sz w:val="32"/>
          <w:szCs w:val="32"/>
        </w:rPr>
      </w:pPr>
      <w:r>
        <w:rPr>
          <w:rFonts w:hint="eastAsia" w:ascii="仿宋_GB2312" w:eastAsia="仿宋_GB2312"/>
          <w:sz w:val="32"/>
          <w:szCs w:val="32"/>
        </w:rPr>
        <w:t>根据省扶贫办、省财政厅联合下发的《关于做好2019年度财政专项扶贫资金绩效评价有关工作的通知》( 陕扶办函[2019] 220号)精神，经过认真梳理、对照检查，现将我县2019年度财政专项扶贫资金管理使用情况自评如下:</w:t>
      </w:r>
    </w:p>
    <w:p>
      <w:pPr>
        <w:ind w:firstLine="640" w:firstLineChars="200"/>
        <w:rPr>
          <w:rFonts w:ascii="仿宋_GB2312" w:eastAsia="仿宋_GB2312"/>
          <w:sz w:val="32"/>
          <w:szCs w:val="32"/>
        </w:rPr>
      </w:pPr>
      <w:r>
        <w:rPr>
          <w:rFonts w:hint="eastAsia" w:ascii="仿宋_GB2312" w:eastAsia="仿宋_GB2312"/>
          <w:sz w:val="32"/>
          <w:szCs w:val="32"/>
        </w:rPr>
        <w:t>一、绩效评价工作组织情况</w:t>
      </w:r>
    </w:p>
    <w:p>
      <w:pPr>
        <w:ind w:firstLine="640" w:firstLineChars="200"/>
        <w:rPr>
          <w:rFonts w:ascii="仿宋_GB2312" w:eastAsia="仿宋_GB2312"/>
          <w:sz w:val="32"/>
          <w:szCs w:val="32"/>
        </w:rPr>
      </w:pPr>
      <w:r>
        <w:rPr>
          <w:rFonts w:hint="eastAsia" w:ascii="仿宋_GB2312" w:eastAsia="仿宋_GB2312"/>
          <w:sz w:val="32"/>
          <w:szCs w:val="32"/>
        </w:rPr>
        <w:t>根据上级文件精神，我县高度重视,成立了由县扶贫办、县财政局牵头组成的绩效评价工作小组，对2019年财政专项扶贫资金管理使用情况进行了全面的自查。一是完善协作机制。评价小组及时召开了会议，全面安排部署2019年度财政专项扶贫资金绩效考评工作，抽调专人组成考评工作小组，认真开展财政专项扶贫资金绩效自查工作，对照绩效评价“4大类58项”具体指标，逐一进行任务分解，确保工作落到实处。二是严格落实考核指标。在做好各项目梳理的基础上，对照计划任务下达，公告公示制度执行、资金拨付报账、项目库建设等重点环节，认真对照考核指标细则，按照“4大类58项”评价指标进行了全面梳理和“回头看”,确保财政专项扶贫资金发挥最大效益。</w:t>
      </w:r>
    </w:p>
    <w:p>
      <w:pPr>
        <w:ind w:firstLine="640" w:firstLineChars="200"/>
        <w:rPr>
          <w:rFonts w:ascii="仿宋_GB2312" w:eastAsia="仿宋_GB2312"/>
          <w:sz w:val="32"/>
          <w:szCs w:val="32"/>
        </w:rPr>
      </w:pPr>
      <w:r>
        <w:rPr>
          <w:rFonts w:hint="eastAsia" w:ascii="仿宋_GB2312" w:eastAsia="仿宋_GB2312"/>
          <w:sz w:val="32"/>
          <w:szCs w:val="32"/>
        </w:rPr>
        <w:t>二、财政专项扶贫资金绩效评价指标自评及说明</w:t>
      </w:r>
    </w:p>
    <w:p>
      <w:pPr>
        <w:ind w:firstLine="640" w:firstLineChars="200"/>
        <w:rPr>
          <w:rFonts w:ascii="仿宋_GB2312" w:eastAsia="仿宋_GB2312"/>
          <w:sz w:val="32"/>
          <w:szCs w:val="32"/>
        </w:rPr>
      </w:pPr>
      <w:r>
        <w:rPr>
          <w:rFonts w:hint="eastAsia" w:ascii="仿宋_GB2312" w:eastAsia="仿宋_GB2312"/>
          <w:sz w:val="32"/>
          <w:szCs w:val="32"/>
        </w:rPr>
        <w:t>(一)资金投入</w:t>
      </w:r>
    </w:p>
    <w:p>
      <w:pPr>
        <w:ind w:firstLine="640" w:firstLineChars="200"/>
        <w:rPr>
          <w:rFonts w:ascii="仿宋_GB2312" w:eastAsia="仿宋_GB2312"/>
          <w:sz w:val="32"/>
          <w:szCs w:val="32"/>
        </w:rPr>
      </w:pPr>
      <w:r>
        <w:rPr>
          <w:rFonts w:hint="eastAsia" w:ascii="仿宋_GB2312" w:eastAsia="仿宋_GB2312"/>
          <w:sz w:val="32"/>
          <w:szCs w:val="32"/>
        </w:rPr>
        <w:t>1.县级扶贫资金投入。围绕脱贫攻坚资金保障工作重点，县财政在政策性减收因素增多、刚性支出增加的严峻形势下，按照不低于地方一般预算收入2%的比例，增长比例不低于20%的刚性要求，一是足额落实2018年县级财政配套专项扶贫资金1750万元;二是足额落实2019年县级财政配套专项扶贫资金2100万元。</w:t>
      </w:r>
    </w:p>
    <w:p>
      <w:pPr>
        <w:ind w:firstLine="640" w:firstLineChars="200"/>
        <w:rPr>
          <w:rFonts w:ascii="仿宋_GB2312" w:eastAsia="仿宋_GB2312"/>
          <w:sz w:val="32"/>
          <w:szCs w:val="32"/>
        </w:rPr>
      </w:pPr>
      <w:r>
        <w:rPr>
          <w:rFonts w:hint="eastAsia" w:ascii="仿宋_GB2312" w:eastAsia="仿宋_GB2312"/>
          <w:sz w:val="32"/>
          <w:szCs w:val="32"/>
        </w:rPr>
        <w:t>(二)资金监管</w:t>
      </w:r>
    </w:p>
    <w:p>
      <w:pPr>
        <w:ind w:firstLine="640" w:firstLineChars="200"/>
        <w:rPr>
          <w:rFonts w:ascii="仿宋_GB2312" w:eastAsia="仿宋_GB2312"/>
          <w:sz w:val="32"/>
          <w:szCs w:val="32"/>
        </w:rPr>
      </w:pPr>
      <w:r>
        <w:rPr>
          <w:rFonts w:hint="eastAsia" w:ascii="仿宋_GB2312" w:eastAsia="仿宋_GB2312"/>
          <w:sz w:val="32"/>
          <w:szCs w:val="32"/>
        </w:rPr>
        <w:t>2.资金拨付监管。我县严格执行《陕西省财政专项扶贫资金管理办法》( 陕财办农[2017] 57号和《陕西省财政厅陕西省扶贫开发办公室关于加快财政扶贫资金支出进度的通知》</w:t>
      </w:r>
      <w:r>
        <w:rPr>
          <w:rFonts w:hint="eastAsia" w:ascii="仿宋_GB2312" w:eastAsia="仿宋_GB2312"/>
          <w:sz w:val="32"/>
          <w:szCs w:val="32"/>
          <w:lang w:val="en-US" w:eastAsia="zh-CN"/>
        </w:rPr>
        <w:t>)</w:t>
      </w:r>
      <w:r>
        <w:rPr>
          <w:rFonts w:hint="eastAsia" w:ascii="仿宋_GB2312" w:eastAsia="仿宋_GB2312"/>
          <w:sz w:val="32"/>
          <w:szCs w:val="32"/>
        </w:rPr>
        <w:t>(陕财办 [2017]36号)要求，一是严把“355”资金拨付时间节点，从收到上级文件到县本级发文拨款都严格控制在“5个工作日内”,切实做到了文到即发、款到即拨“限时办结”工作要求，有效提升了财政工作效能，促进了资金使用效益。二是严格按照时间节点做好项目及资金的公示公告和账务处理，确保扶贫资金规范管理、高效运行。三是严格按照《关于进一步规范提升统筹整合使用财政涉农资金上报数据工作的通知》(勉财发[2019]48号)文件精神，完善建立健全周报、月报、旬报工作制度，全面开展分级对账工作，有力确保了全县数据有效衔接、精准一致。四是严格按照《汉中市财政专项扶贫资金及涉农整合资金使用管理细则》(汉扶办发[2018]24号)文件精神，全面加强财政专项扶贫资金及涉农整合资金会计核算制度，确保扶贫资金报账拨付使用符合项目和资金管理要求。五是全面筑牢“花钱必问效，无效必问责”绩效评价管理工作格局。在工作推进中严格按照“谁管项目，谁用资金，谁负主责”管理原则，对本年度投资100万元以内竣工的项目要确保在10个工作日内完成自评，自评报告送县扶贫办和财政局备案;对跨年度实施100万元以内项目，在预算年度结束1个月之内，要对阶段性目标完成情况和资金使用情况实施阶段性绩效评价,10个工作日内要将自评报告送县扶贫办和财政局备案;县扶贫办、财政局要按照相关规定及时对项目单位完成的绩效自评情况进行核查;县扶贫办、 财政局等部门要根据年度整合方案实施要求，对100万元以.上的单体投资项目(含100万元)实行事前和实施结果绩效评价，必要时可对重点项目实施过程绩效绩效评价。围绕中省、市县涉农整合资金全面开展绩效评价管理要求。我县在2018年度，为有效解决政府职能部门“既是运动员，又是裁判员”管理矛盾，通过政府购买服务方式，采取招投标工作方法，确定了5家财务管理中介机构，并进行有组织、有计划</w:t>
      </w:r>
      <w:r>
        <w:rPr>
          <w:rFonts w:hint="eastAsia" w:ascii="仿宋_GB2312" w:eastAsia="仿宋_GB2312"/>
          <w:sz w:val="32"/>
          <w:szCs w:val="32"/>
          <w:lang w:val="en-US" w:eastAsia="zh-CN"/>
        </w:rPr>
        <w:t>地</w:t>
      </w:r>
      <w:r>
        <w:rPr>
          <w:rFonts w:hint="eastAsia" w:ascii="仿宋_GB2312" w:eastAsia="仿宋_GB2312"/>
          <w:sz w:val="32"/>
          <w:szCs w:val="32"/>
        </w:rPr>
        <w:t>全面开展涉农整合项目资金绩效评价。截至目前，2018年度涉农整合项目资金已全面完成，2019年度涉农整合项目资金绩效评价工作正在推进中。</w:t>
      </w:r>
    </w:p>
    <w:p>
      <w:pPr>
        <w:ind w:firstLine="640" w:firstLineChars="200"/>
        <w:rPr>
          <w:rFonts w:ascii="仿宋_GB2312" w:eastAsia="仿宋_GB2312"/>
          <w:sz w:val="32"/>
          <w:szCs w:val="32"/>
        </w:rPr>
      </w:pPr>
      <w:r>
        <w:rPr>
          <w:rFonts w:hint="eastAsia" w:ascii="仿宋_GB2312" w:eastAsia="仿宋_GB2312"/>
          <w:sz w:val="32"/>
          <w:szCs w:val="32"/>
        </w:rPr>
        <w:t>3.公告公示制度执行。为进一步加强扶贫资金项目管理，确保扶贫资金使用和扶贫项目安排、实施、管理公开透明，资金项目在阳光下运行，保障贫困群众知情权、参与权、监督权，充分发挥扶贫资金的使用效益，我县严格执行财政扶贫资金项目公告公示制度，发挥社会群众监督机制，从四个方面切实提高群众知晓率、参与率和满意度:一是进一步健全规章制度，将信息公开和公告公示作为扶贫资金管理使用的重要手段，在前期《勉县扶贫资金项目公告公示实施细则(试行)》的基础上，又制定印发了《关于重申涉农整合资金项目公告公示规范格式及要求的通知》，不仅从公示的内容、范围、方式、时间、地点等方面作出了明确规定，还提供了统一的框架和格式，使镇(办)村(社区)在实际操作中有规可依、有章可循;二是进一步突出工作重点，近年来，随着脱贫攻坚及涉农整合工作的深入推进，扶贫资金项目呈现出量大分散、管理层级多等特点，对此，我们坚持分类指导，狠抓关键环节，县级层面主要通过县人民政府及各部门网站等平台，对年度项目资金安排使用情况、资金下达等情况进行公告公示，镇(办)和村(社区)主要通过镇(办)网站及公告公示栏等平台，重点对项目资金数量、内容、去向、扶贫效果等情况进行公示公告，全面确保公告公示实际效果;三是进一步改进工作方法，在公告公示栏、网站等媒介的基础上，增加了公告公示的深度和广度，一方面要求县级各涉农整合部门、各镇(办)、各村(社区)全面落实扶贫项目资金公告公示，坚持“项目实施到哪里，公告公示到哪里”，另一方面在单一的镇村公告栏张贴式的基础上，增加了在项目实施区及群众集中居住区的项目资金公示公告，同时借助网站、微信等媒介，进行全方位、全流程、无死角的公告公示，力求信息准确、全面、及时传递到群众中;四是进一步强化监督检查，把落实公告公示制度作为预防扶贫领域职务犯罪的重要内容，作为督查巡查，业务检查、资金审计的必查、必看、必审内容。深入推行村级义务监督员制度，在所有贫困村成立由村民直接选举产生的1-3名义务监督员，组成扶贫资金项目监督小组，参加村两委会议，参与扶贫项目实施、验收过程，对本村扶贫项目和资金使用情况进行全程监管。涉及扶贫的项目资金，均通过第三方进行专项审计和评估。</w:t>
      </w:r>
    </w:p>
    <w:p>
      <w:pPr>
        <w:ind w:firstLine="640" w:firstLineChars="200"/>
        <w:rPr>
          <w:rFonts w:ascii="仿宋_GB2312" w:eastAsia="仿宋_GB2312"/>
          <w:sz w:val="32"/>
          <w:szCs w:val="32"/>
        </w:rPr>
      </w:pPr>
      <w:r>
        <w:rPr>
          <w:rFonts w:hint="eastAsia" w:ascii="仿宋_GB2312" w:eastAsia="仿宋_GB2312"/>
          <w:sz w:val="32"/>
          <w:szCs w:val="32"/>
        </w:rPr>
        <w:t>4.项目库建设情况。根据国</w:t>
      </w:r>
      <w:r>
        <w:rPr>
          <w:rFonts w:hint="eastAsia" w:ascii="仿宋_GB2312" w:eastAsia="仿宋_GB2312"/>
          <w:sz w:val="32"/>
          <w:szCs w:val="32"/>
          <w:lang w:val="en-US" w:eastAsia="zh-CN"/>
        </w:rPr>
        <w:t>家乡村振兴局</w:t>
      </w:r>
      <w:r>
        <w:rPr>
          <w:rFonts w:hint="eastAsia" w:ascii="仿宋_GB2312" w:eastAsia="仿宋_GB2312"/>
          <w:sz w:val="32"/>
          <w:szCs w:val="32"/>
        </w:rPr>
        <w:t>《关于进一步做好县级脱贫攻坚项目库建设的通知》《陕西省县级脱贫攻坚项目库建设工作导引》文件精神和汉中市脱贫办对项目库建设工作的具体指导意见要求，针对2019年项目库建设任务重、时间紧的工作特点，我县紧抓三个关口压茬推进项目库建设: 一是紧抓培训指导关。6月底开始，我县陆续召开6次专题部署会</w:t>
      </w:r>
      <w:r>
        <w:rPr>
          <w:rFonts w:hint="eastAsia" w:ascii="仿宋_GB2312" w:eastAsia="仿宋_GB2312"/>
          <w:sz w:val="32"/>
          <w:szCs w:val="32"/>
          <w:lang w:val="en-US" w:eastAsia="zh-CN"/>
        </w:rPr>
        <w:t>和</w:t>
      </w:r>
      <w:r>
        <w:rPr>
          <w:rFonts w:hint="eastAsia" w:ascii="仿宋_GB2312" w:eastAsia="仿宋_GB2312"/>
          <w:sz w:val="32"/>
          <w:szCs w:val="32"/>
        </w:rPr>
        <w:t>5次业务培训会，解读项目库编制重点，多部门联动测算预测项目库编制规模。县扶贫办落实2名领导6名业务骨干分别形成项目库建设政策指导组和项目库录入技术指导组，19个行业部门确定了专门的政策解答员，县上建立了项目库建设指导工作群，随时解答镇村反馈问题，18个镇办明确了1-2名责任人及时落实。二是紧抓项目入库标准关。围绕十三类项目建库范围，召集“11+6” 行业部门，讨论制定各自项目库建设的行业标准，并积极与市级对口行业部门对接，细化项目库建设内容、投资标准。对照中、省财政专项扶贫资金和涉农整合资金使用负面清单(勉脱组发[2019]27号)，严格对标行业扶贫资金管理规定，坚持违反“负面清单”的项目不入库、未聚焦脱贫绩效目标的“搭车”项目不入库、带贫减贫预期效果较差的项目不入库、项目要素不齐全不规范的不入库，从源头上遏制资金使用不精准的现象发生;三是紧抓项目入库程序关。按照项目库建设“三公示一公告”要求，印发《勉县脱贫攻坚项目库建设工作指南》，印发脱贫攻坚项目库建设指南，出台项目库建设审核会议记录、公示、审核报告等文本模版，并对全县18个镇36个村项目库建设资料进行集中会审,不断完善项目库过程性档案资料。经过19个行业主管部门、18个镇(办)四个多月分阶段、分步骤、有统筹、有重点的共同努力，截</w:t>
      </w:r>
      <w:r>
        <w:rPr>
          <w:rFonts w:hint="eastAsia" w:ascii="仿宋_GB2312" w:eastAsia="仿宋_GB2312"/>
          <w:sz w:val="32"/>
          <w:szCs w:val="32"/>
          <w:lang w:val="en-US" w:eastAsia="zh-CN"/>
        </w:rPr>
        <w:t>至</w:t>
      </w:r>
      <w:r>
        <w:rPr>
          <w:rFonts w:hint="eastAsia" w:ascii="仿宋_GB2312" w:eastAsia="仿宋_GB2312"/>
          <w:sz w:val="32"/>
          <w:szCs w:val="32"/>
        </w:rPr>
        <w:t>10月底，我县全面完成2014-2020年7个年度的脱贫攻坚项目库建设及国扶办系统数据信息录入工作任务，包含产业扶贫、就业扶贫、易地扶贫搬迁、公益岗位、教育扶贫、健康扶贫、危房改造、金融扶贫、生活条件改善、综合保障性扶贫、村基础设施、村公共服务、项目管理费十三大类4509个项目，计划总投资375807.62万元，资金来源包含:财政专项扶贫资金73889.9万元、其他财政资金185907. 84万元、地方债务资金0万元、易地扶贫搬迁资金44830.5万元、定点扶贫资金3767万元、东西部协作资金11502万元、银行贷款资金34797.55万元、群众自筹资金21112.84万元。通过全面建立脱贫攻坚项目库，有效破解了“资金等项目”的问题，切实提高了财政资金使用效率，提升了脱贫攻坚成效,进一步完善了国扶办系统脱贫攻坚数据信息。</w:t>
      </w:r>
    </w:p>
    <w:p>
      <w:pPr>
        <w:ind w:firstLine="640" w:firstLineChars="200"/>
        <w:rPr>
          <w:rFonts w:ascii="仿宋_GB2312" w:eastAsia="仿宋_GB2312"/>
          <w:sz w:val="32"/>
          <w:szCs w:val="32"/>
        </w:rPr>
      </w:pPr>
      <w:r>
        <w:rPr>
          <w:rFonts w:hint="eastAsia" w:ascii="仿宋_GB2312" w:eastAsia="仿宋_GB2312"/>
          <w:sz w:val="32"/>
          <w:szCs w:val="32"/>
        </w:rPr>
        <w:t>5.监督检查情况。为加强扶贫资金有效管控和监督检查，我县建立扶贫资金使用负面清单管理制度、涉农整合资金印证“痕迹化”工作机制和重点工作任务责任清单制度,每月印发重点工作、定期开展督导、发现问题及时通报，率先引入第三方中介机构对全县扶贫领域项目资金开展绩效评价和代理记账工作，进一步提高扶贫资金使用效益。制定印发《勉县财政涉农整合资金管理办法》、《勉县财政专项资金及涉农整合资金管理使用工作细则》、《勉县涉农资金管理责任追究办法》、《勉县财政专项扶贫资 金和涉农整合资金使用管理工作导引》等规章制度，在县纪委和全县18个镇(办)设立了脱贫攻坚投诉举报中心，在网站上公布了县级12317扶贫监督举报电话，在县脱贫攻坚指挥部设立12317扶贫监督举报中心，专门受理投诉举报。县纪检、财政、审计、扶贫</w:t>
      </w:r>
      <w:r>
        <w:rPr>
          <w:rFonts w:hint="eastAsia" w:ascii="仿宋_GB2312" w:eastAsia="仿宋_GB2312"/>
          <w:sz w:val="32"/>
          <w:szCs w:val="32"/>
          <w:lang w:val="en-US" w:eastAsia="zh-CN"/>
        </w:rPr>
        <w:t>办</w:t>
      </w:r>
      <w:r>
        <w:rPr>
          <w:rFonts w:hint="eastAsia" w:ascii="仿宋_GB2312" w:eastAsia="仿宋_GB2312"/>
          <w:sz w:val="32"/>
          <w:szCs w:val="32"/>
        </w:rPr>
        <w:t>等部门建立扶贫资金管理使用联席会商制度,定期组织召开会议，县财政、扶贫加大到镇(办)、部门监督检查频次，县脱贫攻坚指挥部办公室组织在全县18个镇(办)开展镇长(主任)项目资金擂台赛，通过晒成绩、找不足，提高镇、村两级对项目资金的重视，进一步提高项目资金精细化管理水平。</w:t>
      </w:r>
    </w:p>
    <w:p>
      <w:pPr>
        <w:ind w:firstLine="640" w:firstLineChars="200"/>
        <w:rPr>
          <w:rFonts w:ascii="仿宋_GB2312" w:eastAsia="仿宋_GB2312"/>
          <w:sz w:val="32"/>
          <w:szCs w:val="32"/>
        </w:rPr>
      </w:pPr>
      <w:r>
        <w:rPr>
          <w:rFonts w:hint="eastAsia" w:ascii="仿宋_GB2312" w:eastAsia="仿宋_GB2312"/>
          <w:sz w:val="32"/>
          <w:szCs w:val="32"/>
        </w:rPr>
        <w:t>6.扶贫资金动态监控工作开展情况。为全面打造扶贫领域资金实现“阳光透明、公开公正、廉洁高效”管理工作体系，我县紧抓扶贫资金动态监控工作有利契机，一是成立了县财政局扶贫资金动态监控及绩效目标填报工作领导小组，建立了有组织、有计划、有落实的工作管理体系。二是印发了《财政扶贫资金动态监控系统工作实施方案》(勉财发[2018] 82号)文件,明确了实施扶贫资金动态监控工作任务及责任清单。三是县财政下发了《关于再次明确脱贫攻坚资金保障管理职能职责的通知》(勉财发[2018] 117号)文件，夯实了县直财政系统所有股室(单位)在扶贫领域资金管理工作中具体工作责任。四是建立了由国库股牵头，预算股配合,各支出股室推进的动态监控管理工作机制。五是明确专人，负责扶贫资金动态监控录入工作。六是按照“谁申报项目，谁申请资金，谁填报绩效”原则，督促项目实施单位严格对照项目建设内容和各项量化指标，规范填报预期绩效目标，为绩效目标录入上报工作打下了坚实基础。</w:t>
      </w:r>
    </w:p>
    <w:p>
      <w:pPr>
        <w:ind w:firstLine="640" w:firstLineChars="200"/>
        <w:rPr>
          <w:rFonts w:ascii="仿宋_GB2312" w:eastAsia="仿宋_GB2312"/>
          <w:sz w:val="32"/>
          <w:szCs w:val="32"/>
        </w:rPr>
      </w:pPr>
      <w:r>
        <w:rPr>
          <w:rFonts w:hint="eastAsia" w:ascii="仿宋_GB2312" w:eastAsia="仿宋_GB2312"/>
          <w:sz w:val="32"/>
          <w:szCs w:val="32"/>
        </w:rPr>
        <w:t>7.扶贫资金管理台账建设情况。在完善四级项目资金管理使用台账工作推进中，首先认真梳理工作关键及业务重点，精心组织全县项目资金主管部门、镇(办)分管扶贫工作领导，负责项目管理人员和资金管理人员进行业务培训，并以县财政局、县扶贫办印发了《关于进-步提升财政专项扶贫资金及涉农整合资金规范管理的紧急通知》(勉财发[2019] 137 号)文件，为工作有序推进指明了方向、奠定了基础。 同时，要求各项目主管部门、镇(办)要严格按照“资金来源、管理部门、使用单位”等关键要素，在完善建立四级台账管理工作机制中，一是县扶贫办要按年度依据涉农整合资金方案，完善建立全县财政专项扶贫项目资金总台账。二是县财政局要按年度依据涉农整合资金方案，完善建立全县涉农整合项目资金总台账。三是县发改局要按年度,依据苏陕扶贫协作资金项目投资计划，完善建立全县苏陕扶贫协作项目资金总台账。四是各项目主管部门要按年度依据整合方案，完善建立行业部门项目实施、资金投入二级台账。五是各镇(办)要按年度依据整合方案，建立</w:t>
      </w:r>
      <w:r>
        <w:rPr>
          <w:rFonts w:hint="eastAsia" w:ascii="仿宋_GB2312" w:eastAsia="仿宋_GB2312"/>
          <w:sz w:val="32"/>
          <w:szCs w:val="32"/>
          <w:lang w:val="en-US" w:eastAsia="zh-CN"/>
        </w:rPr>
        <w:t>完善</w:t>
      </w:r>
      <w:r>
        <w:rPr>
          <w:rFonts w:hint="eastAsia" w:ascii="仿宋_GB2312" w:eastAsia="仿宋_GB2312"/>
          <w:sz w:val="32"/>
          <w:szCs w:val="32"/>
        </w:rPr>
        <w:t>区域项目实施、资金投入三级台账(含苏陕协作项目资金)。六是各村(社区)要按年度依据整合方案和苏陕协作项目投资计划，建立</w:t>
      </w:r>
      <w:r>
        <w:rPr>
          <w:rFonts w:hint="eastAsia" w:ascii="仿宋_GB2312" w:eastAsia="仿宋_GB2312"/>
          <w:sz w:val="32"/>
          <w:szCs w:val="32"/>
          <w:lang w:val="en-US" w:eastAsia="zh-CN"/>
        </w:rPr>
        <w:t>完善</w:t>
      </w:r>
      <w:r>
        <w:rPr>
          <w:rFonts w:hint="eastAsia" w:ascii="仿宋_GB2312" w:eastAsia="仿宋_GB2312"/>
          <w:sz w:val="32"/>
          <w:szCs w:val="32"/>
        </w:rPr>
        <w:t>项目所在地项目实施、资金投入四级台账(含苏陕协作项目资金)。四级台账建立要按照自上而下的方法，部门建好二级台账后迅速反馈给镇(办)，由各镇(办)、村(社区)对号入座，从部门台账中筛选出在本镇(办)辖区内实施的项目并按照“谁使用、谁受益、谁负责”责任追究机制，所有项目镇(办)、村(社区)在承担管理维护责任,都要做到上下“一口清”，务必确保四级台账必须达到县级、部门、镇(办)、村(社区)衔接一致工作要求。</w:t>
      </w:r>
    </w:p>
    <w:p>
      <w:pPr>
        <w:ind w:firstLine="640" w:firstLineChars="200"/>
        <w:rPr>
          <w:rFonts w:ascii="仿宋_GB2312" w:eastAsia="仿宋_GB2312"/>
          <w:sz w:val="32"/>
          <w:szCs w:val="32"/>
        </w:rPr>
      </w:pPr>
      <w:r>
        <w:rPr>
          <w:rFonts w:hint="eastAsia" w:ascii="仿宋_GB2312" w:eastAsia="仿宋_GB2312"/>
          <w:sz w:val="32"/>
          <w:szCs w:val="32"/>
        </w:rPr>
        <w:t>(三)资金使用成效</w:t>
      </w:r>
    </w:p>
    <w:p>
      <w:pPr>
        <w:ind w:firstLine="640" w:firstLineChars="200"/>
        <w:rPr>
          <w:rFonts w:ascii="仿宋_GB2312" w:eastAsia="仿宋_GB2312"/>
          <w:sz w:val="32"/>
          <w:szCs w:val="32"/>
        </w:rPr>
      </w:pPr>
      <w:r>
        <w:rPr>
          <w:rFonts w:hint="eastAsia" w:ascii="仿宋_GB2312" w:eastAsia="仿宋_GB2312"/>
          <w:sz w:val="32"/>
          <w:szCs w:val="32"/>
        </w:rPr>
        <w:t>8.年度项目资金结转结余率。近年来，我们能够紧盯限时办结制和资金结余结转率量化要求，-是及时下达和足额拨付财政专项扶贫资金，2017年度.上级下达我县财政专项扶贫资金9144.60万元，落实县配资金1450万元，县财政拨付中、省、市、县专项扶贫资金10594.60万元，截</w:t>
      </w:r>
      <w:r>
        <w:rPr>
          <w:rFonts w:hint="eastAsia" w:ascii="仿宋_GB2312" w:eastAsia="仿宋_GB2312"/>
          <w:sz w:val="32"/>
          <w:szCs w:val="32"/>
          <w:lang w:val="en-US" w:eastAsia="zh-CN"/>
        </w:rPr>
        <w:t>至</w:t>
      </w:r>
      <w:r>
        <w:rPr>
          <w:rFonts w:hint="eastAsia" w:ascii="仿宋_GB2312" w:eastAsia="仿宋_GB2312"/>
          <w:sz w:val="32"/>
          <w:szCs w:val="32"/>
        </w:rPr>
        <w:t>2018年6月30日前已全部完成报账支出; 2018年度上级下达我县财政扶贫专项资金11679万元，落实县配资金1750万元，县财政拨付中、省、市、县专项扶贫资金13429万元，截止2018年绩效考评时间节点尚有结转结余资金926.90万元，该资金在2019年6月30日前已全面完成报账支出; 2019年度上级下达我县财政扶贫专项资金13533万元，落实县配资金2100万元，县财政拨付中、省、市、县专项扶贫资金15633万元，截</w:t>
      </w:r>
      <w:r>
        <w:rPr>
          <w:rFonts w:hint="eastAsia" w:ascii="仿宋_GB2312" w:eastAsia="仿宋_GB2312"/>
          <w:sz w:val="32"/>
          <w:szCs w:val="32"/>
          <w:lang w:val="en-US" w:eastAsia="zh-CN"/>
        </w:rPr>
        <w:t>至</w:t>
      </w:r>
      <w:r>
        <w:rPr>
          <w:rFonts w:hint="eastAsia" w:ascii="仿宋_GB2312" w:eastAsia="仿宋_GB2312"/>
          <w:sz w:val="32"/>
          <w:szCs w:val="32"/>
        </w:rPr>
        <w:t>目前共完成报账支出14509.42万元，尚有结余资金1123.58万元，结转结余率仅7. 18%，预计在后期及时按要求完成报账支出。二是及时下达和足额拨付涉农整合资金。截</w:t>
      </w:r>
      <w:r>
        <w:rPr>
          <w:rFonts w:hint="eastAsia" w:ascii="仿宋_GB2312" w:eastAsia="仿宋_GB2312"/>
          <w:sz w:val="32"/>
          <w:szCs w:val="32"/>
          <w:lang w:val="en-US" w:eastAsia="zh-CN"/>
        </w:rPr>
        <w:t>至</w:t>
      </w:r>
      <w:bookmarkStart w:id="7" w:name="_GoBack"/>
      <w:bookmarkEnd w:id="7"/>
      <w:r>
        <w:rPr>
          <w:rFonts w:hint="eastAsia" w:ascii="仿宋_GB2312" w:eastAsia="仿宋_GB2312"/>
          <w:sz w:val="32"/>
          <w:szCs w:val="32"/>
        </w:rPr>
        <w:t>目前，共整合到位财政涉农资金共计30585. 35万元(含:中省、市县财政专项扶贫资金)，县财政足额拨付30585.35万元,全县涉农整合资金实际报账支出为27493.56万元，报账支出占计划投入89. 89%(其中:财政专项扶贫资金到位15633万元，完成报账支出14509.42万元，报账支出占计划投入92. 80%)。三是持续加大督导检查工作力度，自2017年10月开始,县财政局成立了6个专项督导检查组,</w:t>
      </w:r>
    </w:p>
    <w:p>
      <w:pPr>
        <w:ind w:firstLine="640" w:firstLineChars="200"/>
        <w:rPr>
          <w:rFonts w:ascii="仿宋_GB2312" w:eastAsia="仿宋_GB2312"/>
          <w:sz w:val="32"/>
          <w:szCs w:val="32"/>
        </w:rPr>
      </w:pPr>
      <w:r>
        <w:rPr>
          <w:rFonts w:hint="eastAsia" w:ascii="仿宋_GB2312" w:eastAsia="仿宋_GB2312"/>
          <w:sz w:val="32"/>
          <w:szCs w:val="32"/>
        </w:rPr>
        <w:t>按照“包抓到镇(办)、联系到部门”方式，定期或不定期开展专项检查，重点解决资金“滞留”、“趴窝”等问题。</w:t>
      </w:r>
    </w:p>
    <w:p>
      <w:pPr>
        <w:ind w:firstLine="640" w:firstLineChars="200"/>
        <w:rPr>
          <w:rFonts w:ascii="仿宋_GB2312" w:eastAsia="仿宋_GB2312"/>
          <w:sz w:val="32"/>
          <w:szCs w:val="32"/>
        </w:rPr>
      </w:pPr>
      <w:r>
        <w:rPr>
          <w:rFonts w:hint="eastAsia" w:ascii="仿宋_GB2312" w:eastAsia="仿宋_GB2312"/>
          <w:sz w:val="32"/>
          <w:szCs w:val="32"/>
        </w:rPr>
        <w:t>9.贫困人口减少进度。2019年我县脱贫任务为1.41万元,经过全县人民的共同努力，我县完成脱贫任务6273户14281人，经系统脱贫人口自然变更，我县实际完成减贫贫困人口数6268户14256 人，实际脱贫数占计划脱贫数的100. 9%。</w:t>
      </w:r>
    </w:p>
    <w:p>
      <w:pPr>
        <w:ind w:firstLine="640" w:firstLineChars="200"/>
        <w:rPr>
          <w:rFonts w:ascii="仿宋_GB2312" w:eastAsia="仿宋_GB2312"/>
          <w:sz w:val="32"/>
          <w:szCs w:val="32"/>
        </w:rPr>
      </w:pPr>
      <w:r>
        <w:rPr>
          <w:rFonts w:hint="eastAsia" w:ascii="仿宋_GB2312" w:eastAsia="仿宋_GB2312"/>
          <w:sz w:val="32"/>
          <w:szCs w:val="32"/>
        </w:rPr>
        <w:t>10.精准使用。为管好用好财政扶贫资金，切实发挥财政扶贫项目资金的使用效益，县扶贫办、财政局、发改局等部门紧密配合，通力协作，先后制定印发了《关于印发勉县财政涉农资金小型项目管理暂行规定的通知》( 勉政办发[2019] 35号)、四部门联合转发《关于扶贫项目招投标和政府采购有关政策》( 勉扶办发[2019]61号)、《关于转发中央和省级财政专项资金与贫困县财政涉农整合资金负面清单的通知》( 勉脱组发[2019] 27号)、《关于印发进一步加强扶贫领域资金监管的意见等相关文件的通知》(勉政办发[2019] 86号)、《关于进一步提升财政专项扶贫资金及涉农整合资金规范管理的紧急通知》(勉财发 [2019]137号)、《财政专项扶贫资金及涉农整合资金管理使用工作细则》( 勉涉农整发[2019]26号)等文件，从制度层面加强了项目管理、强化了资金监管。为防止出现项目前期计划与后期组织实施脱节的问题，我们切实加强对扶贫项目前期审核论证的过程，在县级各行业部门审核之外，又增加了县级联评联审工作程序，先后两次组织各行业主管部门、各镇(办)，并邀请县委、人大、政府、政协领导以及项目召开扶贫项目县级联评联审会议，保证了年度扶贫项目的科学性、合理性、可行性。同时，将项目库建立与项目资金安排使用有效衔接，结合年度扶贫开发项目建设，不定期</w:t>
      </w:r>
      <w:r>
        <w:rPr>
          <w:rFonts w:hint="eastAsia" w:ascii="仿宋_GB2312" w:eastAsia="仿宋_GB2312"/>
          <w:sz w:val="32"/>
          <w:szCs w:val="32"/>
          <w:lang w:val="en-US" w:eastAsia="zh-CN"/>
        </w:rPr>
        <w:t>地</w:t>
      </w:r>
      <w:r>
        <w:rPr>
          <w:rFonts w:hint="eastAsia" w:ascii="仿宋_GB2312" w:eastAsia="仿宋_GB2312"/>
          <w:sz w:val="32"/>
          <w:szCs w:val="32"/>
        </w:rPr>
        <w:t>对项目建设情况进行检查、监督和指导，进一步加快了扶贫项目建设及资金拨付进度。</w:t>
      </w:r>
    </w:p>
    <w:p>
      <w:pPr>
        <w:ind w:firstLine="640" w:firstLineChars="200"/>
        <w:rPr>
          <w:rFonts w:ascii="仿宋_GB2312" w:eastAsia="仿宋_GB2312"/>
          <w:sz w:val="32"/>
          <w:szCs w:val="32"/>
        </w:rPr>
      </w:pPr>
      <w:r>
        <w:rPr>
          <w:rFonts w:hint="eastAsia" w:ascii="仿宋_GB2312" w:eastAsia="仿宋_GB2312"/>
          <w:sz w:val="32"/>
          <w:szCs w:val="32"/>
        </w:rPr>
        <w:t>2019年，我县继续加大对财政专项扶贫资金投入力度，中、省、市、县累计投入财政专项扶贫资金15633万元。其中:中央财政专项扶贫资金分三批下达我县共计10330万元，省级财政专项扶贫资金分三批下达我县共计2673万元，市级财政专项扶贫资金分两批下达我县共计530万元;县级配套脱贫攻坚专项资金2100万元。按照统筹整合资金“大类间打通、跨类别使用”要求，我县2019年财政专项扶贫资金安排用于饮水安全、一般道路建设、水利基础设施等基础设施项目，占年度财政专项扶贫资金的20%;安排“三变”改革、产业发展直补、扶贫车间奖补、3+X 产业发展奖补、辣椒种植、联合党委+扶贫产业园、中药材产业发展、雨露计划及实用技术培训、产业道路、产业配套小型水利设施等项目，占年度财政专项扶贫资金的79.2%;安排项目管理费125万元，占年度财政专项扶贫资金的0.8%。2019年中、省、市、县财政专项扶贫资金实际到位15633万元，截</w:t>
      </w:r>
      <w:r>
        <w:rPr>
          <w:rFonts w:hint="eastAsia" w:ascii="仿宋_GB2312" w:eastAsia="仿宋_GB2312"/>
          <w:sz w:val="32"/>
          <w:szCs w:val="32"/>
          <w:lang w:val="en-US" w:eastAsia="zh-CN"/>
        </w:rPr>
        <w:t>至</w:t>
      </w:r>
      <w:r>
        <w:rPr>
          <w:rFonts w:hint="eastAsia" w:ascii="仿宋_GB2312" w:eastAsia="仿宋_GB2312"/>
          <w:sz w:val="32"/>
          <w:szCs w:val="32"/>
        </w:rPr>
        <w:t>目前，按照项目实施均衡进度，实际支出14509.42万元，支出率92.8%。</w:t>
      </w:r>
    </w:p>
    <w:p>
      <w:pPr>
        <w:ind w:firstLine="640" w:firstLineChars="200"/>
        <w:rPr>
          <w:rFonts w:ascii="仿宋_GB2312" w:eastAsia="仿宋_GB2312"/>
          <w:sz w:val="32"/>
          <w:szCs w:val="32"/>
        </w:rPr>
      </w:pPr>
      <w:r>
        <w:rPr>
          <w:rFonts w:hint="eastAsia" w:ascii="仿宋_GB2312" w:eastAsia="仿宋_GB2312"/>
          <w:sz w:val="32"/>
          <w:szCs w:val="32"/>
        </w:rPr>
        <w:t>11.资金统筹整合使用情况。为进一步优化财政涉农资金管理机制，提高资金使用效益，集中财力打</w:t>
      </w:r>
      <w:r>
        <w:rPr>
          <w:rFonts w:hint="eastAsia" w:ascii="仿宋_GB2312" w:eastAsia="仿宋_GB2312"/>
          <w:sz w:val="32"/>
          <w:szCs w:val="32"/>
          <w:lang w:val="en-US" w:eastAsia="zh-CN"/>
        </w:rPr>
        <w:t>赢</w:t>
      </w:r>
      <w:r>
        <w:rPr>
          <w:rFonts w:hint="eastAsia" w:ascii="仿宋_GB2312" w:hAnsi="仿宋_GB2312" w:eastAsia="仿宋_GB2312" w:cs="仿宋_GB2312"/>
          <w:sz w:val="32"/>
          <w:szCs w:val="32"/>
        </w:rPr>
        <w:t>脱贫攻坚战，</w:t>
      </w:r>
      <w:r>
        <w:rPr>
          <w:rFonts w:hint="eastAsia" w:ascii="仿宋_GB2312" w:eastAsia="仿宋_GB2312"/>
          <w:sz w:val="32"/>
          <w:szCs w:val="32"/>
        </w:rPr>
        <w:t>我县结合实际研究制定了《勉县统筹整合涉农资金推进脱贫攻坚的实施方案》、《勉县财政专项资金及涉农整合资金管理使用工作细则》《勉县统筹整 合财政涉农资金管理工作导引》等规范性文件，一是严格按照“中央17项，省级7项,市级3项”涉农资金整合范围，规范开展统筹整合财政涉农资金工作。二是严格按照“四个不摘”总体要求，持续加大财政涉农资金整合力度，确保“按需而整，应整尽整”工作任务落到实处。2019年,我县统筹整合财政涉农资金总体规模最终确定为30585.35万元，截至目前，县财政共拨付各类整合资金30585.35万元(其中:整合使用中央财政资金19667. 39万元;整合省级财政资金6436.60万元;整合市级财政资金530万元;整合县级配套2019年财政专项扶贫资金2100万元;整合县级危房改造配套资金91.85万元;整合收回再安排2018年项目净结余及2018年度不能如期实施项目资1640. 68万元&lt;收回2018年再安排1211. 68万元;2018年12月28日收到车辆购置税收入补助429万元由于时间因素用于2019年整合方案&gt;;为确保2019年整合方案编制项目顺利实施，在当前到位存在资金缺口情况下县政府又垫付118.83万元)。三是严格执行整合方案投入比例编制要求。</w:t>
      </w:r>
    </w:p>
    <w:p>
      <w:pPr>
        <w:ind w:firstLine="640" w:firstLineChars="200"/>
        <w:rPr>
          <w:rFonts w:ascii="仿宋_GB2312" w:eastAsia="仿宋_GB2312"/>
          <w:sz w:val="32"/>
          <w:szCs w:val="32"/>
        </w:rPr>
      </w:pPr>
      <w:r>
        <w:rPr>
          <w:rFonts w:hint="eastAsia" w:ascii="仿宋_GB2312" w:eastAsia="仿宋_GB2312"/>
          <w:sz w:val="32"/>
          <w:szCs w:val="32"/>
        </w:rPr>
        <w:t>2019年我县整合用于贫困村及贫困户产业发展类项目资金共计18730.58万元，占比61.24%;预计用于基础设施类项目资金共计11729.77万元，占比38. 35%; 预计用于项目管理费125万元，占比0.41%。四是严格执行涉农资金整合方案。围绕开展统筹整合使用财政涉农资金是当前中、省、市、县全力破解扶贫领域项目资金投入不足问题的总体要求。在严格按照“中央统筹，省负总责，市县抓落实”管理机制，紧盯“576退出标准”精准编制全县涉农资金整合方案，精准使用财政涉农整合资金是聚焦全县脱贫退出总体目标的同时，严格要求涉农整合资金管理使用部门，各镇(办)一定要按照“项目跟着规划走，资金跟着项目走，责任跟着资金走”管理原则，认真按照涉农资金整合方案规范下达项目投资计划，并依据项目投资计划精准下达资金拨付文件、拨付资金，务必确保项目建设、资金使用与涉农资金整合方案深度融合、衔接一致。</w:t>
      </w:r>
    </w:p>
    <w:p>
      <w:pPr>
        <w:ind w:firstLine="640" w:firstLineChars="200"/>
        <w:rPr>
          <w:rFonts w:ascii="仿宋_GB2312" w:eastAsia="仿宋_GB2312"/>
          <w:sz w:val="32"/>
          <w:szCs w:val="32"/>
        </w:rPr>
      </w:pPr>
      <w:r>
        <w:rPr>
          <w:rFonts w:hint="eastAsia" w:ascii="仿宋_GB2312" w:eastAsia="仿宋_GB2312"/>
          <w:sz w:val="32"/>
          <w:szCs w:val="32"/>
        </w:rPr>
        <w:t>(四)加减分指标</w:t>
      </w:r>
    </w:p>
    <w:p>
      <w:pPr>
        <w:ind w:firstLine="640" w:firstLineChars="200"/>
        <w:rPr>
          <w:rFonts w:ascii="仿宋_GB2312" w:eastAsia="仿宋_GB2312"/>
          <w:sz w:val="32"/>
          <w:szCs w:val="32"/>
        </w:rPr>
      </w:pPr>
      <w:r>
        <w:rPr>
          <w:rFonts w:hint="eastAsia" w:ascii="仿宋_GB2312" w:eastAsia="仿宋_GB2312"/>
          <w:sz w:val="32"/>
          <w:szCs w:val="32"/>
        </w:rPr>
        <w:t>12.扶贫资金管理使用创新机制</w:t>
      </w:r>
    </w:p>
    <w:p>
      <w:pPr>
        <w:ind w:firstLine="640" w:firstLineChars="200"/>
        <w:rPr>
          <w:rFonts w:ascii="仿宋_GB2312" w:eastAsia="仿宋_GB2312"/>
          <w:sz w:val="32"/>
          <w:szCs w:val="32"/>
        </w:rPr>
      </w:pPr>
      <w:r>
        <w:rPr>
          <w:rFonts w:hint="eastAsia" w:ascii="仿宋_GB2312" w:eastAsia="仿宋_GB2312"/>
          <w:sz w:val="32"/>
          <w:szCs w:val="32"/>
        </w:rPr>
        <w:t>一是进一步创新扶贫互助资金管理机制。我县作为扶贫互助资金创新管理试点县，为进一步推动互助资金规范管理、切实发挥互助资金助力脱贫成效，我县立足县情，用活扶贫政策，坚持稳步推进、积极创新管理，使有限的扶贫资金起到了“四两拨千斤”的作用，通过创新探索，我县扶贫互助资金成为贫困户产业发展的有力抓手，切实缓解了贫困户产业发展资金短缺、融资难的问题，同时通过建立县镇村“三级监管”责任体系，实现“村财镇管”有效破解了资金趴窝、抗风险能力弱的问题，进一步提高了贫困户收入、壮大了村集体经济。</w:t>
      </w:r>
    </w:p>
    <w:p>
      <w:pPr>
        <w:ind w:firstLine="640" w:firstLineChars="200"/>
        <w:rPr>
          <w:rFonts w:ascii="仿宋_GB2312" w:eastAsia="仿宋_GB2312"/>
          <w:sz w:val="32"/>
          <w:szCs w:val="32"/>
        </w:rPr>
      </w:pPr>
      <w:r>
        <w:rPr>
          <w:rFonts w:hint="eastAsia" w:ascii="仿宋_GB2312" w:eastAsia="仿宋_GB2312"/>
          <w:sz w:val="32"/>
          <w:szCs w:val="32"/>
        </w:rPr>
        <w:t>二是“两上两下”确保涉农整合资金精准投放。我县聚焦全县脱贫攻坚项目库建设、资金保障重要环节，积极破解年度初期目标不明、方向不清而导致“项目等资金”、后期“资金催项目”等难题。将财政预算“两上两下”的编制方法引入年度涉农整合方案编制，“一 上”是由项目主管部门对年度到位资金进行测算、聚焦村7条、户5条退出标准筛选提取项目;“一下” 是由县财政根据往年到位情况和对未来年度收入预测，下达资金控制数，县扶贫部门根据涉农资金管理办法提出项目使用负面清单。“二上” 是由项目主管部门根据资金控制数和项目使用负面清单，汇总编制涉农整合方案;“二下” 是由县财政、扶贫部门审核汇总后，形成涉农整合方案草案，报请会议研究通过后，批复各项目主管部门执行。通过“两上两下”的编制方法，将年度部门预算编制工作与涉农资金整合方案编制进行有效衔接，确保测算资金与到位资金数精准衔接，确保编制项目与落地项目有效吻合，极大提升了涉农整合方案资金精准率。</w:t>
      </w:r>
    </w:p>
    <w:p>
      <w:pPr>
        <w:ind w:firstLine="640" w:firstLineChars="200"/>
        <w:rPr>
          <w:rFonts w:ascii="仿宋_GB2312" w:eastAsia="仿宋_GB2312"/>
          <w:sz w:val="32"/>
          <w:szCs w:val="32"/>
        </w:rPr>
      </w:pPr>
      <w:r>
        <w:rPr>
          <w:rFonts w:hint="eastAsia" w:ascii="仿宋_GB2312" w:eastAsia="仿宋_GB2312"/>
          <w:sz w:val="32"/>
          <w:szCs w:val="32"/>
        </w:rPr>
        <w:t>三是创新项目资金安排联评联审机制。为确保年度扶贫项目计划的科学合理性，防止出现项目前期计划与后期组织实施脱节的问题，我们进-步发挥项目库项目储备功能，将项目库建设与项目资金安排使用有效衔接，切实加强对扶贫项目前期审核论证，在县级各行业部门审核之外，又创新增加了县级联评联审程序，先后两次组织各行业主管部门、各镇(办)，并邀请县委、人大、</w:t>
      </w:r>
      <w:r>
        <w:rPr>
          <w:rFonts w:hint="eastAsia" w:ascii="仿宋_GB2312" w:eastAsia="仿宋_GB2312"/>
          <w:sz w:val="32"/>
          <w:szCs w:val="32"/>
          <w:lang w:val="en-US" w:eastAsia="zh-CN"/>
        </w:rPr>
        <w:t>县</w:t>
      </w:r>
      <w:r>
        <w:rPr>
          <w:rFonts w:hint="eastAsia" w:ascii="仿宋_GB2312" w:eastAsia="仿宋_GB2312"/>
          <w:sz w:val="32"/>
          <w:szCs w:val="32"/>
        </w:rPr>
        <w:t>政府、</w:t>
      </w:r>
      <w:r>
        <w:rPr>
          <w:rFonts w:hint="eastAsia" w:ascii="仿宋_GB2312" w:eastAsia="仿宋_GB2312"/>
          <w:sz w:val="32"/>
          <w:szCs w:val="32"/>
          <w:lang w:val="en-US" w:eastAsia="zh-CN"/>
        </w:rPr>
        <w:t>县</w:t>
      </w:r>
      <w:r>
        <w:rPr>
          <w:rFonts w:hint="eastAsia" w:ascii="仿宋_GB2312" w:eastAsia="仿宋_GB2312"/>
          <w:sz w:val="32"/>
          <w:szCs w:val="32"/>
        </w:rPr>
        <w:t>政协领导以及项目专家参与，召开扶贫项目县级联评联审会议，保证了年度扶贫项目的科学性、合理性、可行性，为年度扶贫项目计划的落地实施奠定了坚实的基础。</w:t>
      </w:r>
    </w:p>
    <w:p>
      <w:pPr>
        <w:ind w:firstLine="640" w:firstLineChars="200"/>
        <w:rPr>
          <w:rFonts w:ascii="仿宋_GB2312" w:eastAsia="仿宋_GB2312"/>
          <w:sz w:val="32"/>
          <w:szCs w:val="32"/>
        </w:rPr>
      </w:pPr>
      <w:r>
        <w:rPr>
          <w:rFonts w:hint="eastAsia" w:ascii="仿宋_GB2312" w:eastAsia="仿宋_GB2312"/>
          <w:sz w:val="32"/>
          <w:szCs w:val="32"/>
        </w:rPr>
        <w:t>四是创新“三讲三学”政策宣传途径激发贫困群众内生动力。为加大政策宣传力度，提高人民群众脱贫攻坚政策知晓率，勉县开展“三讲三学”，融入脱贫攻坚政策宣传及先进典型案例宣讲，探索出基层群众宣讲工作的新方法和巩固拓展“志智双扶”成果的新途径。“三讲三学” 以“理论骨干讲理论、扶贫干部讲政策、先进典型讲故事”的方式，通过主题图片展览、书记报告工作、理论政策宣讲、扶贫政策互动问答、讲述“我的脱贫故事”、先进典型表彰、文化惠民演出、产业分红兑付、道德积分兑换等，达到“学脱贫攻坚工作经验、学扶贫理论政策、学脱贫致富先进典型”的目的，形成了干部群众合力脱贫攻坚的强大宣传带动效应，进一步激发贫困群众自身发展动力。</w:t>
      </w:r>
    </w:p>
    <w:p>
      <w:pPr>
        <w:ind w:firstLine="640" w:firstLineChars="200"/>
        <w:rPr>
          <w:rFonts w:ascii="仿宋_GB2312" w:eastAsia="仿宋_GB2312"/>
          <w:sz w:val="32"/>
          <w:szCs w:val="32"/>
        </w:rPr>
      </w:pPr>
      <w:r>
        <w:rPr>
          <w:rFonts w:hint="eastAsia" w:ascii="仿宋_GB2312" w:eastAsia="仿宋_GB2312"/>
          <w:sz w:val="32"/>
          <w:szCs w:val="32"/>
        </w:rPr>
        <w:t>13.信息宣传情况。勉县 “三讲三学”助力脱贫攻坚在新华网、国际在线(2019年1月18日，陕西勉县:“三讲三学”让理论宣讲接地气)发表。勉县扶贫车间助推脱贫攻坚在中国就业网(2019年1月7日,陕西勉县:农闲人不闲车间忙赚钱)发表。勉县发展优质稻助力产业脱贫在国际在线(2019年3月14日，汉中市勉县发展优质稻助力产业脱贫)发表。勉县食用菌产业发展在新华网、中国农网(2019年3月19日，陕西勉县:促进菌菇产业向工厂化转型)发表。勉县消费扶贫在央广网(2019年10月17日，助力打赢脱贫攻坚战铁路12306扶贫商城17日上线试运营)</w:t>
      </w:r>
      <w:r>
        <w:rPr>
          <w:rFonts w:hint="eastAsia" w:ascii="仿宋_GB2312" w:eastAsia="仿宋_GB2312"/>
          <w:sz w:val="32"/>
          <w:szCs w:val="32"/>
          <w:lang w:val="en-US" w:eastAsia="zh-CN"/>
        </w:rPr>
        <w:t>公布</w:t>
      </w:r>
      <w:r>
        <w:rPr>
          <w:rFonts w:hint="eastAsia" w:ascii="仿宋_GB2312" w:eastAsia="仿宋_GB2312"/>
          <w:sz w:val="32"/>
          <w:szCs w:val="32"/>
        </w:rPr>
        <w:t>。勉县辣椒产业发展项目在陕西网(2019年9月26日，勉县万亩辣椒开启群众红火生活)发表。勉县公益电影助推脱贫攻坚活动在学习强国-陕西学习平台(2019年6月4日，公益电影展映助力文化小康)发表。</w:t>
      </w:r>
    </w:p>
    <w:p>
      <w:pPr>
        <w:spacing w:line="560" w:lineRule="exact"/>
        <w:contextualSpacing/>
        <w:rPr>
          <w:rFonts w:ascii="黑体" w:hAnsi="黑体" w:eastAsia="黑体" w:cs="黑体"/>
          <w:sz w:val="32"/>
          <w:szCs w:val="32"/>
        </w:rPr>
      </w:pPr>
    </w:p>
    <w:p>
      <w:pPr>
        <w:spacing w:line="560" w:lineRule="exact"/>
        <w:contextualSpacing/>
        <w:rPr>
          <w:rFonts w:hint="eastAsia" w:ascii="黑体" w:hAnsi="黑体" w:eastAsia="黑体" w:cs="黑体"/>
          <w:sz w:val="32"/>
          <w:szCs w:val="32"/>
        </w:rPr>
      </w:pPr>
    </w:p>
    <w:p>
      <w:pPr>
        <w:spacing w:line="560" w:lineRule="exact"/>
        <w:contextualSpacing/>
        <w:rPr>
          <w:rFonts w:ascii="黑体" w:hAnsi="黑体" w:eastAsia="黑体" w:cs="黑体"/>
          <w:sz w:val="32"/>
          <w:szCs w:val="32"/>
        </w:rPr>
      </w:pPr>
      <w:r>
        <w:rPr>
          <w:rFonts w:hint="eastAsia" w:ascii="黑体" w:hAnsi="黑体" w:eastAsia="黑体" w:cs="黑体"/>
          <w:sz w:val="32"/>
          <w:szCs w:val="32"/>
        </w:rPr>
        <w:t>2019年财政决算说明</w:t>
      </w:r>
    </w:p>
    <w:p>
      <w:pPr>
        <w:pStyle w:val="3"/>
        <w:jc w:val="center"/>
        <w:rPr>
          <w:sz w:val="36"/>
          <w:szCs w:val="36"/>
        </w:rPr>
      </w:pPr>
      <w:bookmarkStart w:id="6" w:name="_Toc54603574"/>
      <w:r>
        <w:rPr>
          <w:rFonts w:hint="eastAsia"/>
          <w:sz w:val="36"/>
          <w:szCs w:val="36"/>
        </w:rPr>
        <w:t>勉县2019年公开空表情况说明</w:t>
      </w:r>
      <w:bookmarkEnd w:id="6"/>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我县2019年度国有资本经营支出、国有资本经营本级支出、国有资本经营转移支付均未发生相关数据，表十四、表十五、表十六为空表。</w:t>
      </w:r>
    </w:p>
    <w:p>
      <w:pPr>
        <w:spacing w:line="360" w:lineRule="auto"/>
        <w:ind w:firstLine="640" w:firstLineChars="200"/>
        <w:contextualSpacing/>
        <w:jc w:val="left"/>
        <w:rPr>
          <w:rFonts w:ascii="仿宋_GB2312" w:hAnsi="仿宋_GB2312" w:eastAsia="仿宋_GB2312" w:cs="宋体"/>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897225"/>
      <w:docPartObj>
        <w:docPartGallery w:val="autotext"/>
      </w:docPartObj>
    </w:sdtPr>
    <w:sdtContent>
      <w:p>
        <w:pPr>
          <w:pStyle w:val="5"/>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NlMjhhZDU2MzMxYmE1NWQzY2ZmY2VlZmI1NzJkYzAifQ=="/>
  </w:docVars>
  <w:rsids>
    <w:rsidRoot w:val="56840566"/>
    <w:rsid w:val="0002543F"/>
    <w:rsid w:val="00064157"/>
    <w:rsid w:val="0007346A"/>
    <w:rsid w:val="00092C7B"/>
    <w:rsid w:val="000A31FF"/>
    <w:rsid w:val="000A7D4C"/>
    <w:rsid w:val="000F7851"/>
    <w:rsid w:val="00111291"/>
    <w:rsid w:val="00135246"/>
    <w:rsid w:val="001353AB"/>
    <w:rsid w:val="00163D5A"/>
    <w:rsid w:val="00167791"/>
    <w:rsid w:val="0017136D"/>
    <w:rsid w:val="00183509"/>
    <w:rsid w:val="0019336E"/>
    <w:rsid w:val="001B431D"/>
    <w:rsid w:val="001E4228"/>
    <w:rsid w:val="001F4856"/>
    <w:rsid w:val="002147DA"/>
    <w:rsid w:val="00225D2C"/>
    <w:rsid w:val="0023617E"/>
    <w:rsid w:val="002376F4"/>
    <w:rsid w:val="0029162B"/>
    <w:rsid w:val="002A3BA3"/>
    <w:rsid w:val="002C18E7"/>
    <w:rsid w:val="002D1D0A"/>
    <w:rsid w:val="002F5AB4"/>
    <w:rsid w:val="00314EE6"/>
    <w:rsid w:val="00333F17"/>
    <w:rsid w:val="0034731E"/>
    <w:rsid w:val="0035051C"/>
    <w:rsid w:val="00350D08"/>
    <w:rsid w:val="00356E33"/>
    <w:rsid w:val="00357DAC"/>
    <w:rsid w:val="0036738A"/>
    <w:rsid w:val="0038336D"/>
    <w:rsid w:val="00391FC8"/>
    <w:rsid w:val="00393975"/>
    <w:rsid w:val="003A0CD3"/>
    <w:rsid w:val="003A4840"/>
    <w:rsid w:val="003A57F6"/>
    <w:rsid w:val="003A5B7F"/>
    <w:rsid w:val="003A7EC6"/>
    <w:rsid w:val="003C0685"/>
    <w:rsid w:val="003C2098"/>
    <w:rsid w:val="003E07D5"/>
    <w:rsid w:val="003F56DF"/>
    <w:rsid w:val="0040412A"/>
    <w:rsid w:val="00432BFA"/>
    <w:rsid w:val="004443B1"/>
    <w:rsid w:val="004649F5"/>
    <w:rsid w:val="00471535"/>
    <w:rsid w:val="004A2A43"/>
    <w:rsid w:val="004E63B1"/>
    <w:rsid w:val="004F5EC7"/>
    <w:rsid w:val="00523E41"/>
    <w:rsid w:val="00553FE2"/>
    <w:rsid w:val="005E1383"/>
    <w:rsid w:val="005E7F8B"/>
    <w:rsid w:val="0060040E"/>
    <w:rsid w:val="0060145A"/>
    <w:rsid w:val="00605838"/>
    <w:rsid w:val="00611B5E"/>
    <w:rsid w:val="00647848"/>
    <w:rsid w:val="00660087"/>
    <w:rsid w:val="0066188D"/>
    <w:rsid w:val="0066609B"/>
    <w:rsid w:val="006A1E76"/>
    <w:rsid w:val="006D0A50"/>
    <w:rsid w:val="00704F9C"/>
    <w:rsid w:val="007137BD"/>
    <w:rsid w:val="00727E38"/>
    <w:rsid w:val="007514FA"/>
    <w:rsid w:val="007727A9"/>
    <w:rsid w:val="00785B2D"/>
    <w:rsid w:val="00795144"/>
    <w:rsid w:val="00796A32"/>
    <w:rsid w:val="007A0D91"/>
    <w:rsid w:val="007B2A42"/>
    <w:rsid w:val="007C1521"/>
    <w:rsid w:val="007F33B1"/>
    <w:rsid w:val="00804852"/>
    <w:rsid w:val="00806028"/>
    <w:rsid w:val="00821374"/>
    <w:rsid w:val="00844717"/>
    <w:rsid w:val="0086558E"/>
    <w:rsid w:val="008926A2"/>
    <w:rsid w:val="00892745"/>
    <w:rsid w:val="00895559"/>
    <w:rsid w:val="00897D91"/>
    <w:rsid w:val="008C3DDE"/>
    <w:rsid w:val="008E3F07"/>
    <w:rsid w:val="008E481A"/>
    <w:rsid w:val="00910484"/>
    <w:rsid w:val="00914D76"/>
    <w:rsid w:val="00925DEA"/>
    <w:rsid w:val="009308EE"/>
    <w:rsid w:val="0093293D"/>
    <w:rsid w:val="009450CE"/>
    <w:rsid w:val="00953377"/>
    <w:rsid w:val="0095550A"/>
    <w:rsid w:val="00977367"/>
    <w:rsid w:val="00984931"/>
    <w:rsid w:val="00992B41"/>
    <w:rsid w:val="00996085"/>
    <w:rsid w:val="009C1B05"/>
    <w:rsid w:val="009F078E"/>
    <w:rsid w:val="00A2443A"/>
    <w:rsid w:val="00A8431D"/>
    <w:rsid w:val="00A94689"/>
    <w:rsid w:val="00AB0CDF"/>
    <w:rsid w:val="00AC6C51"/>
    <w:rsid w:val="00AF4B33"/>
    <w:rsid w:val="00B066E8"/>
    <w:rsid w:val="00B1739C"/>
    <w:rsid w:val="00B23931"/>
    <w:rsid w:val="00B8063A"/>
    <w:rsid w:val="00BE1DFB"/>
    <w:rsid w:val="00C34F2B"/>
    <w:rsid w:val="00C44D4B"/>
    <w:rsid w:val="00C4510C"/>
    <w:rsid w:val="00C455BF"/>
    <w:rsid w:val="00C916E4"/>
    <w:rsid w:val="00C96985"/>
    <w:rsid w:val="00CA5ECC"/>
    <w:rsid w:val="00CB19D2"/>
    <w:rsid w:val="00CB5B5A"/>
    <w:rsid w:val="00CD3DBF"/>
    <w:rsid w:val="00D121C3"/>
    <w:rsid w:val="00D16D5A"/>
    <w:rsid w:val="00D468E7"/>
    <w:rsid w:val="00D7150F"/>
    <w:rsid w:val="00D80274"/>
    <w:rsid w:val="00D81D6A"/>
    <w:rsid w:val="00D91232"/>
    <w:rsid w:val="00DD48DA"/>
    <w:rsid w:val="00E55436"/>
    <w:rsid w:val="00E803DF"/>
    <w:rsid w:val="00EA3635"/>
    <w:rsid w:val="00EB535E"/>
    <w:rsid w:val="00EB7D2F"/>
    <w:rsid w:val="00EC2348"/>
    <w:rsid w:val="00EE24ED"/>
    <w:rsid w:val="00EF6F33"/>
    <w:rsid w:val="00F02E0B"/>
    <w:rsid w:val="00F059C0"/>
    <w:rsid w:val="00F509A1"/>
    <w:rsid w:val="00F635E6"/>
    <w:rsid w:val="00F91B4D"/>
    <w:rsid w:val="00FA4D1C"/>
    <w:rsid w:val="00FA62E0"/>
    <w:rsid w:val="00FC3DCA"/>
    <w:rsid w:val="00FC59F1"/>
    <w:rsid w:val="00FD57E6"/>
    <w:rsid w:val="00FF384C"/>
    <w:rsid w:val="00FF5CBF"/>
    <w:rsid w:val="056D2830"/>
    <w:rsid w:val="0C4A1143"/>
    <w:rsid w:val="0E270E9D"/>
    <w:rsid w:val="0F3D5D2B"/>
    <w:rsid w:val="1A352420"/>
    <w:rsid w:val="22E50905"/>
    <w:rsid w:val="256F27E0"/>
    <w:rsid w:val="2FB5201F"/>
    <w:rsid w:val="30217168"/>
    <w:rsid w:val="3B471B5C"/>
    <w:rsid w:val="3DAF043F"/>
    <w:rsid w:val="43287D9C"/>
    <w:rsid w:val="49BA3FC3"/>
    <w:rsid w:val="4A451B36"/>
    <w:rsid w:val="4D015835"/>
    <w:rsid w:val="56840566"/>
    <w:rsid w:val="59C57ABD"/>
    <w:rsid w:val="5CAE4494"/>
    <w:rsid w:val="6B841E8D"/>
    <w:rsid w:val="6B9D0404"/>
    <w:rsid w:val="6EBF142E"/>
    <w:rsid w:val="70FD2B13"/>
    <w:rsid w:val="72B72DE4"/>
    <w:rsid w:val="74AF7BAC"/>
    <w:rsid w:val="781053B3"/>
    <w:rsid w:val="7C11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uiPriority w:val="0"/>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pPr>
      <w:tabs>
        <w:tab w:val="right" w:leader="dot" w:pos="8296"/>
      </w:tabs>
    </w:pPr>
    <w:rPr>
      <w:sz w:val="32"/>
      <w:szCs w:val="32"/>
    </w:rPr>
  </w:style>
  <w:style w:type="paragraph" w:styleId="8">
    <w:name w:val="toc 2"/>
    <w:basedOn w:val="1"/>
    <w:next w:val="1"/>
    <w:uiPriority w:val="39"/>
    <w:pPr>
      <w:ind w:left="420" w:leftChars="200"/>
    </w:p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12">
    <w:name w:val="Hyperlink"/>
    <w:basedOn w:val="11"/>
    <w:unhideWhenUsed/>
    <w:uiPriority w:val="99"/>
    <w:rPr>
      <w:color w:val="0563C1" w:themeColor="hyperlink"/>
      <w:u w:val="single"/>
    </w:rPr>
  </w:style>
  <w:style w:type="character" w:customStyle="1" w:styleId="13">
    <w:name w:val="页眉 Char"/>
    <w:basedOn w:val="11"/>
    <w:link w:val="6"/>
    <w:uiPriority w:val="0"/>
    <w:rPr>
      <w:kern w:val="2"/>
      <w:sz w:val="18"/>
      <w:szCs w:val="18"/>
    </w:rPr>
  </w:style>
  <w:style w:type="character" w:customStyle="1" w:styleId="14">
    <w:name w:val="页脚 Char"/>
    <w:basedOn w:val="11"/>
    <w:link w:val="5"/>
    <w:uiPriority w:val="99"/>
    <w:rPr>
      <w:kern w:val="2"/>
      <w:sz w:val="18"/>
      <w:szCs w:val="18"/>
    </w:rPr>
  </w:style>
  <w:style w:type="character" w:customStyle="1" w:styleId="15">
    <w:name w:val="标题 1 Char"/>
    <w:basedOn w:val="11"/>
    <w:link w:val="2"/>
    <w:uiPriority w:val="0"/>
    <w:rPr>
      <w:b/>
      <w:bCs/>
      <w:kern w:val="44"/>
      <w:sz w:val="44"/>
      <w:szCs w:val="44"/>
    </w:rPr>
  </w:style>
  <w:style w:type="paragraph" w:customStyle="1" w:styleId="1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17">
    <w:name w:val="批注框文本 Char"/>
    <w:basedOn w:val="11"/>
    <w:link w:val="4"/>
    <w:uiPriority w:val="0"/>
    <w:rPr>
      <w:kern w:val="2"/>
      <w:sz w:val="18"/>
      <w:szCs w:val="18"/>
    </w:rPr>
  </w:style>
  <w:style w:type="character" w:customStyle="1" w:styleId="18">
    <w:name w:val="标题 2 Char"/>
    <w:basedOn w:val="11"/>
    <w:link w:val="3"/>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1BB68B-7CD4-441D-B726-C72313A641FD}">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11786</Words>
  <Characters>12716</Characters>
  <Lines>94</Lines>
  <Paragraphs>26</Paragraphs>
  <TotalTime>1831</TotalTime>
  <ScaleCrop>false</ScaleCrop>
  <LinksUpToDate>false</LinksUpToDate>
  <CharactersWithSpaces>12809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2019-09-04T07:22:00Z</dcterms:created>
  <dc:creator>万婷</dc:creator>
  <cp:lastModifiedBy>Administrator</cp:lastModifiedBy>
  <cp:lastPrinted>2020-10-26T03:22:00Z</cp:lastPrinted>
  <dcterms:modified xsi:type="dcterms:W3CDTF">2023-05-23T09:06:20Z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4E6008E28BCC43FCA01D3F2670EBC572_12</vt:lpwstr>
  </property>
</Properties>
</file>