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241" w:line="220" w:lineRule="auto"/>
        <w:ind w:left="40"/>
        <w:rPr>
          <w:rFonts w:ascii="宋体" w:hAnsi="宋体" w:eastAsia="宋体" w:cs="宋体"/>
          <w:sz w:val="74"/>
          <w:szCs w:val="74"/>
        </w:rPr>
      </w:pPr>
      <w:r>
        <w:pict>
          <v:shape id="_x0000_s1026" o:spid="_x0000_s1026" o:spt="202" type="#_x0000_t202" style="position:absolute;left:0pt;margin-left:343.05pt;margin-top:114.35pt;height:60.85pt;width:78.6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1" w:line="219" w:lineRule="auto"/>
                    <w:ind w:left="20"/>
                    <w:rPr>
                      <w:rFonts w:ascii="宋体" w:hAnsi="宋体" w:eastAsia="宋体" w:cs="宋体"/>
                      <w:sz w:val="99"/>
                      <w:szCs w:val="99"/>
                    </w:rPr>
                  </w:pPr>
                  <w:r>
                    <w:rPr>
                      <w:rFonts w:ascii="宋体" w:hAnsi="宋体" w:eastAsia="宋体" w:cs="宋体"/>
                      <w:b/>
                      <w:bCs/>
                      <w:spacing w:val="-67"/>
                      <w:w w:val="83"/>
                      <w:sz w:val="99"/>
                      <w:szCs w:val="99"/>
                    </w:rPr>
                    <w:t>文件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b/>
          <w:bCs/>
          <w:spacing w:val="-44"/>
          <w:sz w:val="74"/>
          <w:szCs w:val="74"/>
        </w:rPr>
        <w:t>勉</w:t>
      </w:r>
      <w:r>
        <w:rPr>
          <w:rFonts w:ascii="宋体" w:hAnsi="宋体" w:eastAsia="宋体" w:cs="宋体"/>
          <w:spacing w:val="-83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74"/>
          <w:szCs w:val="74"/>
        </w:rPr>
        <w:t>县</w:t>
      </w:r>
      <w:r>
        <w:rPr>
          <w:rFonts w:ascii="宋体" w:hAnsi="宋体" w:eastAsia="宋体" w:cs="宋体"/>
          <w:spacing w:val="-52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74"/>
          <w:szCs w:val="74"/>
        </w:rPr>
        <w:t>医</w:t>
      </w:r>
      <w:r>
        <w:rPr>
          <w:rFonts w:ascii="宋体" w:hAnsi="宋体" w:eastAsia="宋体" w:cs="宋体"/>
          <w:spacing w:val="-89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74"/>
          <w:szCs w:val="74"/>
        </w:rPr>
        <w:t>疗</w:t>
      </w:r>
      <w:r>
        <w:rPr>
          <w:rFonts w:ascii="宋体" w:hAnsi="宋体" w:eastAsia="宋体" w:cs="宋体"/>
          <w:spacing w:val="-84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74"/>
          <w:szCs w:val="74"/>
        </w:rPr>
        <w:t>保</w:t>
      </w:r>
      <w:r>
        <w:rPr>
          <w:rFonts w:ascii="宋体" w:hAnsi="宋体" w:eastAsia="宋体" w:cs="宋体"/>
          <w:spacing w:val="-49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74"/>
          <w:szCs w:val="74"/>
        </w:rPr>
        <w:t>障</w:t>
      </w:r>
      <w:r>
        <w:rPr>
          <w:rFonts w:ascii="宋体" w:hAnsi="宋体" w:eastAsia="宋体" w:cs="宋体"/>
          <w:spacing w:val="-78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4"/>
          <w:sz w:val="74"/>
          <w:szCs w:val="74"/>
        </w:rPr>
        <w:t>局</w:t>
      </w:r>
    </w:p>
    <w:p>
      <w:pPr>
        <w:spacing w:line="220" w:lineRule="auto"/>
        <w:ind w:left="39"/>
        <w:rPr>
          <w:rFonts w:ascii="宋体" w:hAnsi="宋体" w:eastAsia="宋体" w:cs="宋体"/>
          <w:sz w:val="74"/>
          <w:szCs w:val="74"/>
        </w:rPr>
      </w:pPr>
      <w:r>
        <w:rPr>
          <w:rFonts w:ascii="宋体" w:hAnsi="宋体" w:eastAsia="宋体" w:cs="宋体"/>
          <w:b/>
          <w:bCs/>
          <w:spacing w:val="-58"/>
          <w:w w:val="95"/>
          <w:sz w:val="74"/>
          <w:szCs w:val="74"/>
        </w:rPr>
        <w:t>勉</w:t>
      </w:r>
      <w:r>
        <w:rPr>
          <w:rFonts w:ascii="宋体" w:hAnsi="宋体" w:eastAsia="宋体" w:cs="宋体"/>
          <w:spacing w:val="82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spacing w:val="-58"/>
          <w:w w:val="95"/>
          <w:sz w:val="74"/>
          <w:szCs w:val="74"/>
        </w:rPr>
        <w:t>县</w:t>
      </w:r>
      <w:r>
        <w:rPr>
          <w:rFonts w:ascii="宋体" w:hAnsi="宋体" w:eastAsia="宋体" w:cs="宋体"/>
          <w:spacing w:val="59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spacing w:val="-58"/>
          <w:w w:val="95"/>
          <w:sz w:val="74"/>
          <w:szCs w:val="74"/>
        </w:rPr>
        <w:t>财</w:t>
      </w:r>
      <w:r>
        <w:rPr>
          <w:rFonts w:ascii="宋体" w:hAnsi="宋体" w:eastAsia="宋体" w:cs="宋体"/>
          <w:spacing w:val="56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spacing w:val="-58"/>
          <w:w w:val="95"/>
          <w:sz w:val="74"/>
          <w:szCs w:val="74"/>
        </w:rPr>
        <w:t>政</w:t>
      </w:r>
      <w:r>
        <w:rPr>
          <w:rFonts w:ascii="宋体" w:hAnsi="宋体" w:eastAsia="宋体" w:cs="宋体"/>
          <w:spacing w:val="70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spacing w:val="-58"/>
          <w:w w:val="95"/>
          <w:sz w:val="74"/>
          <w:szCs w:val="74"/>
        </w:rPr>
        <w:t>局</w:t>
      </w:r>
    </w:p>
    <w:p>
      <w:pPr>
        <w:spacing w:before="16" w:line="219" w:lineRule="auto"/>
        <w:ind w:left="38"/>
        <w:rPr>
          <w:rFonts w:ascii="宋体" w:hAnsi="宋体" w:eastAsia="宋体" w:cs="宋体"/>
          <w:sz w:val="74"/>
          <w:szCs w:val="74"/>
        </w:rPr>
      </w:pPr>
      <w:r>
        <w:rPr>
          <w:rFonts w:ascii="宋体" w:hAnsi="宋体" w:eastAsia="宋体" w:cs="宋体"/>
          <w:b/>
          <w:bCs/>
          <w:spacing w:val="-68"/>
          <w:w w:val="91"/>
          <w:sz w:val="74"/>
          <w:szCs w:val="74"/>
        </w:rPr>
        <w:t>国家税务总局勉县税务局</w:t>
      </w:r>
    </w:p>
    <w:p>
      <w:pPr>
        <w:spacing w:before="23" w:line="220" w:lineRule="auto"/>
        <w:ind w:left="39"/>
        <w:rPr>
          <w:rFonts w:ascii="宋体" w:hAnsi="宋体" w:eastAsia="宋体" w:cs="宋体"/>
          <w:sz w:val="74"/>
          <w:szCs w:val="74"/>
        </w:rPr>
      </w:pPr>
      <w:r>
        <w:rPr>
          <w:rFonts w:ascii="宋体" w:hAnsi="宋体" w:eastAsia="宋体" w:cs="宋体"/>
          <w:b/>
          <w:bCs/>
          <w:spacing w:val="-63"/>
          <w:w w:val="96"/>
          <w:sz w:val="74"/>
          <w:szCs w:val="74"/>
        </w:rPr>
        <w:t>勉</w:t>
      </w:r>
      <w:r>
        <w:rPr>
          <w:rFonts w:ascii="宋体" w:hAnsi="宋体" w:eastAsia="宋体" w:cs="宋体"/>
          <w:spacing w:val="82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spacing w:val="-63"/>
          <w:w w:val="96"/>
          <w:sz w:val="74"/>
          <w:szCs w:val="74"/>
        </w:rPr>
        <w:t>县</w:t>
      </w:r>
      <w:r>
        <w:rPr>
          <w:rFonts w:ascii="宋体" w:hAnsi="宋体" w:eastAsia="宋体" w:cs="宋体"/>
          <w:spacing w:val="64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spacing w:val="-63"/>
          <w:w w:val="96"/>
          <w:sz w:val="74"/>
          <w:szCs w:val="74"/>
        </w:rPr>
        <w:t>民</w:t>
      </w:r>
      <w:r>
        <w:rPr>
          <w:rFonts w:ascii="宋体" w:hAnsi="宋体" w:eastAsia="宋体" w:cs="宋体"/>
          <w:spacing w:val="61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spacing w:val="-63"/>
          <w:w w:val="96"/>
          <w:sz w:val="74"/>
          <w:szCs w:val="74"/>
        </w:rPr>
        <w:t>政</w:t>
      </w:r>
      <w:r>
        <w:rPr>
          <w:rFonts w:ascii="宋体" w:hAnsi="宋体" w:eastAsia="宋体" w:cs="宋体"/>
          <w:spacing w:val="69"/>
          <w:sz w:val="74"/>
          <w:szCs w:val="74"/>
        </w:rPr>
        <w:t xml:space="preserve">  </w:t>
      </w:r>
      <w:r>
        <w:rPr>
          <w:rFonts w:ascii="宋体" w:hAnsi="宋体" w:eastAsia="宋体" w:cs="宋体"/>
          <w:b/>
          <w:bCs/>
          <w:spacing w:val="-63"/>
          <w:w w:val="96"/>
          <w:sz w:val="74"/>
          <w:szCs w:val="74"/>
        </w:rPr>
        <w:t>局</w:t>
      </w:r>
    </w:p>
    <w:p>
      <w:pPr>
        <w:spacing w:before="16" w:line="219" w:lineRule="auto"/>
        <w:ind w:left="40"/>
        <w:rPr>
          <w:rFonts w:ascii="宋体" w:hAnsi="宋体" w:eastAsia="宋体" w:cs="宋体"/>
          <w:sz w:val="74"/>
          <w:szCs w:val="74"/>
        </w:rPr>
      </w:pPr>
      <w:r>
        <w:rPr>
          <w:rFonts w:ascii="宋体" w:hAnsi="宋体" w:eastAsia="宋体" w:cs="宋体"/>
          <w:b/>
          <w:bCs/>
          <w:spacing w:val="-35"/>
          <w:sz w:val="74"/>
          <w:szCs w:val="74"/>
        </w:rPr>
        <w:t>勉</w:t>
      </w:r>
      <w:r>
        <w:rPr>
          <w:rFonts w:ascii="宋体" w:hAnsi="宋体" w:eastAsia="宋体" w:cs="宋体"/>
          <w:spacing w:val="-77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74"/>
          <w:szCs w:val="74"/>
        </w:rPr>
        <w:t>县</w:t>
      </w:r>
      <w:r>
        <w:rPr>
          <w:rFonts w:ascii="宋体" w:hAnsi="宋体" w:eastAsia="宋体" w:cs="宋体"/>
          <w:spacing w:val="-7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74"/>
          <w:szCs w:val="74"/>
        </w:rPr>
        <w:t>卫</w:t>
      </w:r>
      <w:r>
        <w:rPr>
          <w:rFonts w:ascii="宋体" w:hAnsi="宋体" w:eastAsia="宋体" w:cs="宋体"/>
          <w:spacing w:val="-76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74"/>
          <w:szCs w:val="74"/>
        </w:rPr>
        <w:t>生</w:t>
      </w:r>
      <w:r>
        <w:rPr>
          <w:rFonts w:ascii="宋体" w:hAnsi="宋体" w:eastAsia="宋体" w:cs="宋体"/>
          <w:spacing w:val="-81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74"/>
          <w:szCs w:val="74"/>
        </w:rPr>
        <w:t>健</w:t>
      </w:r>
      <w:r>
        <w:rPr>
          <w:rFonts w:ascii="宋体" w:hAnsi="宋体" w:eastAsia="宋体" w:cs="宋体"/>
          <w:spacing w:val="-85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74"/>
          <w:szCs w:val="74"/>
        </w:rPr>
        <w:t>康</w:t>
      </w:r>
      <w:r>
        <w:rPr>
          <w:rFonts w:ascii="宋体" w:hAnsi="宋体" w:eastAsia="宋体" w:cs="宋体"/>
          <w:spacing w:val="-73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35"/>
          <w:sz w:val="74"/>
          <w:szCs w:val="74"/>
        </w:rPr>
        <w:t>局</w:t>
      </w:r>
    </w:p>
    <w:p>
      <w:pPr>
        <w:spacing w:before="7" w:line="219" w:lineRule="auto"/>
        <w:ind w:left="40"/>
        <w:rPr>
          <w:rFonts w:ascii="宋体" w:hAnsi="宋体" w:eastAsia="宋体" w:cs="宋体"/>
          <w:sz w:val="74"/>
          <w:szCs w:val="74"/>
        </w:rPr>
      </w:pPr>
      <w:r>
        <w:rPr>
          <w:rFonts w:ascii="宋体" w:hAnsi="宋体" w:eastAsia="宋体" w:cs="宋体"/>
          <w:b/>
          <w:bCs/>
          <w:spacing w:val="-41"/>
          <w:sz w:val="74"/>
          <w:szCs w:val="74"/>
        </w:rPr>
        <w:t>勉</w:t>
      </w:r>
      <w:r>
        <w:rPr>
          <w:rFonts w:ascii="宋体" w:hAnsi="宋体" w:eastAsia="宋体" w:cs="宋体"/>
          <w:spacing w:val="-73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74"/>
          <w:szCs w:val="74"/>
        </w:rPr>
        <w:t>县</w:t>
      </w:r>
      <w:r>
        <w:rPr>
          <w:rFonts w:ascii="宋体" w:hAnsi="宋体" w:eastAsia="宋体" w:cs="宋体"/>
          <w:spacing w:val="-50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74"/>
          <w:szCs w:val="74"/>
        </w:rPr>
        <w:t>乡</w:t>
      </w:r>
      <w:r>
        <w:rPr>
          <w:rFonts w:ascii="宋体" w:hAnsi="宋体" w:eastAsia="宋体" w:cs="宋体"/>
          <w:spacing w:val="-79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74"/>
          <w:szCs w:val="74"/>
        </w:rPr>
        <w:t>村</w:t>
      </w:r>
      <w:r>
        <w:rPr>
          <w:rFonts w:ascii="宋体" w:hAnsi="宋体" w:eastAsia="宋体" w:cs="宋体"/>
          <w:spacing w:val="-84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74"/>
          <w:szCs w:val="74"/>
        </w:rPr>
        <w:t>振</w:t>
      </w:r>
      <w:r>
        <w:rPr>
          <w:rFonts w:ascii="宋体" w:hAnsi="宋体" w:eastAsia="宋体" w:cs="宋体"/>
          <w:spacing w:val="-67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74"/>
          <w:szCs w:val="74"/>
        </w:rPr>
        <w:t>兴</w:t>
      </w:r>
      <w:r>
        <w:rPr>
          <w:rFonts w:ascii="宋体" w:hAnsi="宋体" w:eastAsia="宋体" w:cs="宋体"/>
          <w:spacing w:val="-73"/>
          <w:sz w:val="74"/>
          <w:szCs w:val="74"/>
        </w:rPr>
        <w:t xml:space="preserve"> </w:t>
      </w:r>
      <w:r>
        <w:rPr>
          <w:rFonts w:ascii="宋体" w:hAnsi="宋体" w:eastAsia="宋体" w:cs="宋体"/>
          <w:b/>
          <w:bCs/>
          <w:spacing w:val="-41"/>
          <w:sz w:val="74"/>
          <w:szCs w:val="74"/>
        </w:rPr>
        <w:t>局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04" w:line="220" w:lineRule="auto"/>
        <w:ind w:left="258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勉医保发〔2022〕32号</w:t>
      </w:r>
    </w:p>
    <w:p>
      <w:pPr>
        <w:spacing w:before="165" w:line="60" w:lineRule="exact"/>
        <w:textAlignment w:val="center"/>
      </w:pPr>
      <w:r>
        <w:drawing>
          <wp:inline distT="0" distB="0" distL="0" distR="0">
            <wp:extent cx="5835650" cy="38100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35698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147" w:line="225" w:lineRule="auto"/>
        <w:ind w:left="2245" w:right="787" w:hanging="199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2"/>
          <w:sz w:val="45"/>
          <w:szCs w:val="45"/>
        </w:rPr>
        <w:t>关于做好2023年度城乡居民基本医疗保险</w:t>
      </w:r>
      <w:r>
        <w:rPr>
          <w:rFonts w:ascii="宋体" w:hAnsi="宋体" w:eastAsia="宋体" w:cs="宋体"/>
          <w:spacing w:val="1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45"/>
          <w:szCs w:val="45"/>
        </w:rPr>
        <w:t>参保缴费工作的通知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4" w:line="219" w:lineRule="auto"/>
        <w:ind w:left="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各镇人民政府、勉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阳街道办事处、相关单位：</w:t>
      </w:r>
    </w:p>
    <w:p>
      <w:pPr>
        <w:spacing w:before="172" w:line="323" w:lineRule="auto"/>
        <w:ind w:left="30" w:right="751" w:firstLine="63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根据汉中市医保局等六部门《关于做好2022年城乡居民</w:t>
      </w: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基本医疗保险参保缴费工作的通知》(汉市医保发〔2022〕77</w:t>
      </w: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号)文件精神，结合我县实际，现就2023年度城乡居民基本</w:t>
      </w:r>
    </w:p>
    <w:p>
      <w:pPr>
        <w:spacing w:before="1" w:line="219" w:lineRule="auto"/>
        <w:ind w:left="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7"/>
          <w:sz w:val="32"/>
          <w:szCs w:val="32"/>
        </w:rPr>
        <w:t>医疗保险费征缴工作通知如下：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5" w:type="default"/>
          <w:pgSz w:w="11860" w:h="16690"/>
          <w:pgMar w:top="1418" w:right="1049" w:bottom="1075" w:left="1619" w:header="0" w:footer="757" w:gutter="0"/>
          <w:cols w:space="720" w:num="1"/>
        </w:sectPr>
      </w:pPr>
    </w:p>
    <w:p>
      <w:pPr>
        <w:spacing w:before="204" w:line="219" w:lineRule="auto"/>
        <w:ind w:left="66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3"/>
          <w:sz w:val="32"/>
          <w:szCs w:val="32"/>
        </w:rPr>
        <w:t>一、参保缴费对象及标准</w:t>
      </w:r>
    </w:p>
    <w:p>
      <w:pPr>
        <w:spacing w:before="177" w:line="317" w:lineRule="auto"/>
        <w:ind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(一)参保缴费对象。居民医保制度覆盖除职工基本医疗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保险(以下简称职工医保)参保人员或按规定享有其他医疗保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障制度人员以外的全体城乡居民，具体包括农村居民、城镇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非就业居民、在校学生、在统筹区取得居住证(12周岁以下少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年儿童，其监护人具有统筹区户籍或居住证可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视同取得居住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证)的常住人口、在内地(大陆)居住且办理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港澳台居民居住证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的未就业港澳台居民、在内地(大陆)就读的港澳台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大学生。</w:t>
      </w:r>
    </w:p>
    <w:p>
      <w:pPr>
        <w:spacing w:before="171" w:line="317" w:lineRule="auto"/>
        <w:ind w:right="25"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(二)参保缴费标准。居民医保缴费标准由个人缴费和财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政补助组成。2023年度全市居民医保参保缴费标准统一</w:t>
      </w:r>
      <w:r>
        <w:rPr>
          <w:rFonts w:hint="eastAsia" w:ascii="仿宋_GB2312" w:hAnsi="仿宋_GB2312" w:eastAsia="仿宋_GB2312" w:cs="仿宋_GB2312"/>
          <w:spacing w:val="-3"/>
          <w:sz w:val="32"/>
          <w:szCs w:val="32"/>
        </w:rPr>
        <w:t>为960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元，其中：个人参保缴费标准每人每年350元；财政补助每人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7"/>
          <w:sz w:val="32"/>
          <w:szCs w:val="32"/>
        </w:rPr>
        <w:t>每年610元。</w:t>
      </w:r>
    </w:p>
    <w:p>
      <w:pPr>
        <w:spacing w:before="173" w:line="317" w:lineRule="auto"/>
        <w:ind w:right="50" w:firstLine="6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(三)部分特殊人员个人缴费标准。军人退出现役当年、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军人退出现役当年随军未就业配偶参加居民医保，参保年度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应届外省毕业回陕大学生参加居民医保，参保年度职工医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保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断保人员、刑满释放人员、失联人员、未在集中缴费期参保</w:t>
      </w:r>
      <w:r>
        <w:rPr>
          <w:rFonts w:hint="eastAsia" w:ascii="仿宋_GB2312" w:hAnsi="仿宋_GB2312" w:eastAsia="仿宋_GB2312" w:cs="仿宋_GB2312"/>
          <w:spacing w:val="18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的享受参保资助的各类人员、相关部门新认定的下一年度可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享受参保资助的人员等，均按照我省2023年度居民医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保个人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参保缴费标准缴纳医疗保险费。</w:t>
      </w:r>
    </w:p>
    <w:p>
      <w:pPr>
        <w:spacing w:before="317" w:line="220" w:lineRule="auto"/>
        <w:ind w:left="664"/>
        <w:outlineLvl w:val="0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6"/>
          <w:sz w:val="32"/>
          <w:szCs w:val="32"/>
        </w:rPr>
        <w:t>二、</w:t>
      </w:r>
      <w:r>
        <w:rPr>
          <w:rFonts w:ascii="宋体" w:hAnsi="宋体" w:eastAsia="宋体" w:cs="宋体"/>
          <w:spacing w:val="-76"/>
          <w:sz w:val="32"/>
          <w:szCs w:val="32"/>
        </w:rPr>
        <w:t xml:space="preserve"> </w:t>
      </w:r>
      <w:r>
        <w:rPr>
          <w:rFonts w:ascii="宋体" w:hAnsi="宋体" w:eastAsia="宋体" w:cs="宋体"/>
          <w:b/>
          <w:bCs/>
          <w:spacing w:val="-16"/>
          <w:sz w:val="32"/>
          <w:szCs w:val="32"/>
        </w:rPr>
        <w:t>参保资助政策</w:t>
      </w:r>
    </w:p>
    <w:p>
      <w:pPr>
        <w:spacing w:before="184" w:line="317" w:lineRule="auto"/>
        <w:ind w:right="27" w:firstLine="66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>全市居民医保参保缴费对部分人员参保个人缴费实行分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类资助，参保资助资金由财政资金和医疗救助基金解决。可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享受多重身份参保资助的参保人员，只能按一种身份享受对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4"/>
          <w:sz w:val="32"/>
          <w:szCs w:val="32"/>
        </w:rPr>
        <w:t>应的参保资助政策，不能重复享受参保资助政策。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6" w:type="default"/>
          <w:pgSz w:w="11860" w:h="16760"/>
          <w:pgMar w:top="1424" w:right="1768" w:bottom="1114" w:left="1649" w:header="0" w:footer="797" w:gutter="0"/>
          <w:cols w:space="720" w:num="1"/>
        </w:sectPr>
      </w:pPr>
    </w:p>
    <w:p>
      <w:pPr>
        <w:spacing w:before="174" w:line="329" w:lineRule="auto"/>
        <w:ind w:right="78" w:firstLine="67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(一)特困人员、孤儿(含事实无人抚养儿童)给予全额资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 xml:space="preserve"> 助。低保对象、纳入监测范围的农村易返贫致贫人口(脱贫不</w:t>
      </w: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稳定户、边缘易致贫户、突发严重困难户)给予定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额资助，按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年度个人缴费标准50%的比例予以资助，享受资助后个人承担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部分由参保人员自行缴纳。</w:t>
      </w:r>
    </w:p>
    <w:p>
      <w:pPr>
        <w:spacing w:before="180" w:line="551" w:lineRule="exact"/>
        <w:ind w:left="67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9"/>
          <w:position w:val="17"/>
          <w:sz w:val="31"/>
          <w:szCs w:val="31"/>
        </w:rPr>
        <w:t>(二)乡村振兴部门认定的返贫致贫人口，过渡期内按规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定享受参保资助政策，按照低保对象资助标准给予定额资助。</w:t>
      </w:r>
    </w:p>
    <w:p>
      <w:pPr>
        <w:spacing w:before="176" w:line="328" w:lineRule="auto"/>
        <w:ind w:right="99" w:firstLine="67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(三)财政对农村原计划生育家庭(户)参保个人缴费继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续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按原政策进行补助。计划生育特殊困难家庭(失独家庭和伤残</w:t>
      </w: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家庭)的参保个人缴费，由县(区)财政全额资助，参保人员先</w:t>
      </w: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向税务部门全额缴纳，县区财政对其个人缴费的补助资金由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卫健部门直接兑付给个人。农村独生子女或者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双女户父母及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18周岁以内子女参保个人缴费先由参保人向税务部门全额缴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纳，政府对其个人缴费的补助由卫健部门直接兑付给个人。</w:t>
      </w:r>
    </w:p>
    <w:p>
      <w:pPr>
        <w:spacing w:before="183" w:line="550" w:lineRule="exact"/>
        <w:ind w:left="67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0"/>
          <w:position w:val="17"/>
          <w:sz w:val="31"/>
          <w:szCs w:val="31"/>
        </w:rPr>
        <w:t>(四)县区有自行出台其他资助政策的，由参保人员先向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税务部门全额缴纳，资助其参保的资金由县区兑付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给个人。</w:t>
      </w:r>
    </w:p>
    <w:p>
      <w:pPr>
        <w:spacing w:before="308" w:line="219" w:lineRule="auto"/>
        <w:ind w:left="68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三、</w:t>
      </w:r>
      <w:r>
        <w:rPr>
          <w:rFonts w:ascii="宋体" w:hAnsi="宋体" w:eastAsia="宋体" w:cs="宋体"/>
          <w:spacing w:val="-70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9"/>
          <w:sz w:val="31"/>
          <w:szCs w:val="31"/>
        </w:rPr>
        <w:t>身份认定</w:t>
      </w:r>
    </w:p>
    <w:p>
      <w:pPr>
        <w:spacing w:before="193" w:line="334" w:lineRule="auto"/>
        <w:ind w:firstLine="679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(一)特困人员、孤儿(含事实无人抚养儿童)</w:t>
      </w: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、低保对象、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纳入监测范围的农村易返贫致贫人口(脱贫不稳定户、边缘易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致贫户、突发严重困难户)等各类享受参保资助人员，由民政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19"/>
          <w:sz w:val="31"/>
          <w:szCs w:val="31"/>
        </w:rPr>
        <w:t>部门、乡村振兴部门分别核实核准，认定时间以缴费当年8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月31日前各相关部门认定结果为准。</w:t>
      </w:r>
    </w:p>
    <w:p>
      <w:pPr>
        <w:spacing w:before="192" w:line="559" w:lineRule="exact"/>
        <w:ind w:left="67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2"/>
          <w:position w:val="18"/>
          <w:sz w:val="31"/>
          <w:szCs w:val="31"/>
        </w:rPr>
        <w:t>(二)各相关部门应于缴费当年9月2日前向同级医保经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办部门提供参保资助人员身份信息和年度内动态调整身份人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7" w:type="default"/>
          <w:pgSz w:w="11870" w:h="16690"/>
          <w:pgMar w:top="1418" w:right="1754" w:bottom="1080" w:left="1610" w:header="0" w:footer="881" w:gutter="0"/>
          <w:cols w:space="720" w:num="1"/>
        </w:sectPr>
      </w:pPr>
    </w:p>
    <w:p>
      <w:pPr>
        <w:spacing w:before="227" w:line="328" w:lineRule="auto"/>
        <w:ind w:right="7" w:firstLine="9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员信息。医保经办部门应及时更新参保人员信息，对核准身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份且享受资助参保的特殊人群进行精准标识，税务部门依此</w:t>
      </w:r>
    </w:p>
    <w:p>
      <w:pPr>
        <w:spacing w:line="219" w:lineRule="auto"/>
        <w:ind w:left="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组织征收。对动态调整身份的人员及时做好医保权益记录。</w:t>
      </w:r>
    </w:p>
    <w:p>
      <w:pPr>
        <w:spacing w:before="171" w:line="579" w:lineRule="exact"/>
        <w:ind w:left="65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3"/>
          <w:position w:val="20"/>
          <w:sz w:val="31"/>
          <w:szCs w:val="31"/>
        </w:rPr>
        <w:t>(三)每年9月1日后相关部门动态新增人员，作为下一</w:t>
      </w:r>
    </w:p>
    <w:p>
      <w:pPr>
        <w:spacing w:before="1" w:line="218" w:lineRule="auto"/>
        <w:ind w:left="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年认定依据享受参保资助政策。</w:t>
      </w:r>
    </w:p>
    <w:p>
      <w:pPr>
        <w:spacing w:before="179" w:line="219" w:lineRule="auto"/>
        <w:ind w:left="66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四、</w:t>
      </w:r>
      <w:r>
        <w:rPr>
          <w:rFonts w:ascii="宋体" w:hAnsi="宋体" w:eastAsia="宋体" w:cs="宋体"/>
          <w:spacing w:val="-74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"/>
          <w:sz w:val="31"/>
          <w:szCs w:val="31"/>
        </w:rPr>
        <w:t>参保缴费及待遇享受时间</w:t>
      </w:r>
    </w:p>
    <w:p>
      <w:pPr>
        <w:spacing w:before="197" w:line="321" w:lineRule="auto"/>
        <w:ind w:left="9" w:right="3" w:firstLine="64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1"/>
          <w:sz w:val="31"/>
          <w:szCs w:val="31"/>
        </w:rPr>
        <w:t>全省居民医保集中缴费期为2022年9月1</w:t>
      </w:r>
      <w:r>
        <w:rPr>
          <w:rFonts w:hint="eastAsia" w:ascii="仿宋_GB2312" w:hAnsi="仿宋_GB2312" w:eastAsia="仿宋_GB2312" w:cs="仿宋_GB2312"/>
          <w:spacing w:val="-2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sz w:val="31"/>
          <w:szCs w:val="31"/>
        </w:rPr>
        <w:t>日至12月20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日。我市征缴启动时间由市税务局同市医保局商定并及时向</w:t>
      </w:r>
    </w:p>
    <w:p>
      <w:pPr>
        <w:spacing w:before="1" w:line="218" w:lineRule="auto"/>
        <w:ind w:left="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社会公布。</w:t>
      </w:r>
    </w:p>
    <w:p>
      <w:pPr>
        <w:spacing w:before="225" w:line="219" w:lineRule="auto"/>
        <w:ind w:left="65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(一)一般人员参保缴费政策</w:t>
      </w:r>
    </w:p>
    <w:p>
      <w:pPr>
        <w:spacing w:before="169" w:line="334" w:lineRule="auto"/>
        <w:ind w:left="9" w:right="6" w:firstLine="65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一般参保人员须在集中缴费期内缴纳居民医保医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疗保险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34"/>
          <w:sz w:val="31"/>
          <w:szCs w:val="31"/>
        </w:rPr>
        <w:t>费，缴费后居民医保待遇享受期为2023年1月1日至12月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31</w:t>
      </w:r>
      <w:r>
        <w:rPr>
          <w:rFonts w:hint="eastAsia" w:ascii="仿宋_GB2312" w:hAnsi="仿宋_GB2312" w:eastAsia="仿宋_GB2312" w:cs="仿宋_GB2312"/>
          <w:spacing w:val="-1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日。超过集中缴费期未参保缴费的，不得享受参保年度的</w:t>
      </w:r>
    </w:p>
    <w:p>
      <w:pPr>
        <w:spacing w:line="219" w:lineRule="auto"/>
        <w:ind w:left="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"/>
          <w:sz w:val="31"/>
          <w:szCs w:val="31"/>
        </w:rPr>
        <w:t>居民医保待遇。</w:t>
      </w:r>
    </w:p>
    <w:p>
      <w:pPr>
        <w:spacing w:before="203" w:line="219" w:lineRule="auto"/>
        <w:ind w:left="65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(二)部分特殊人员参保缴费政策</w:t>
      </w:r>
    </w:p>
    <w:p>
      <w:pPr>
        <w:spacing w:before="192" w:line="219" w:lineRule="auto"/>
        <w:ind w:left="65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1.职工医保断保人员</w:t>
      </w:r>
    </w:p>
    <w:p>
      <w:pPr>
        <w:spacing w:before="190" w:line="329" w:lineRule="auto"/>
        <w:ind w:left="9" w:right="8" w:firstLine="65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参加职工医保期间发生中断参保后需参加当年居民医保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的人员，应中止原参保关系后及时办理居民医保参保登记。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按照全省统一规定的个人缴费标准完成缴费后，待遇享受期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1"/>
          <w:szCs w:val="31"/>
        </w:rPr>
        <w:t>从参加居民医保缴费后的次月算起至12月31日或再次变更</w:t>
      </w:r>
    </w:p>
    <w:p>
      <w:pPr>
        <w:spacing w:before="1" w:line="224" w:lineRule="auto"/>
        <w:ind w:left="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2"/>
          <w:sz w:val="31"/>
          <w:szCs w:val="31"/>
        </w:rPr>
        <w:t>日。</w:t>
      </w:r>
    </w:p>
    <w:p>
      <w:pPr>
        <w:spacing w:before="205" w:line="219" w:lineRule="auto"/>
        <w:ind w:left="65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2.新生儿</w:t>
      </w:r>
    </w:p>
    <w:p>
      <w:pPr>
        <w:spacing w:before="202" w:line="569" w:lineRule="exact"/>
        <w:ind w:left="73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6"/>
          <w:position w:val="19"/>
          <w:sz w:val="31"/>
          <w:szCs w:val="31"/>
        </w:rPr>
        <w:t>(1)2023年1月1日起，新生儿出生90天</w:t>
      </w:r>
      <w:r>
        <w:rPr>
          <w:rFonts w:hint="eastAsia" w:ascii="仿宋_GB2312" w:hAnsi="仿宋_GB2312" w:eastAsia="仿宋_GB2312" w:cs="仿宋_GB2312"/>
          <w:spacing w:val="25"/>
          <w:position w:val="19"/>
          <w:sz w:val="31"/>
          <w:szCs w:val="31"/>
        </w:rPr>
        <w:t>内由监护人在</w:t>
      </w:r>
    </w:p>
    <w:p>
      <w:pPr>
        <w:spacing w:before="1" w:line="218" w:lineRule="auto"/>
        <w:ind w:left="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新生儿户籍所在地或居住地医保经办部门办理参保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登记，缴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8" w:type="default"/>
          <w:pgSz w:w="11870" w:h="16750"/>
          <w:pgMar w:top="1423" w:right="1780" w:bottom="1087" w:left="1650" w:header="0" w:footer="780" w:gutter="0"/>
          <w:cols w:space="720" w:num="1"/>
        </w:sectPr>
      </w:pPr>
    </w:p>
    <w:p>
      <w:pPr>
        <w:spacing w:before="196" w:line="338" w:lineRule="auto"/>
        <w:ind w:right="49"/>
        <w:jc w:val="both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>纳出生当年医疗保险费，待遇享受期为出生之日起至出生当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6"/>
          <w:sz w:val="30"/>
          <w:szCs w:val="30"/>
        </w:rPr>
        <w:t>年12月31日；新生儿出生当年未在90</w:t>
      </w:r>
      <w:r>
        <w:rPr>
          <w:rFonts w:hint="eastAsia" w:ascii="仿宋_GB2312" w:hAnsi="仿宋_GB2312" w:eastAsia="仿宋_GB2312" w:cs="仿宋_GB2312"/>
          <w:spacing w:val="-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6"/>
          <w:sz w:val="30"/>
          <w:szCs w:val="30"/>
        </w:rPr>
        <w:t>天内缴纳出生当年医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4"/>
          <w:sz w:val="30"/>
          <w:szCs w:val="30"/>
        </w:rPr>
        <w:t>疗保险费，当年内可按照全省统一规定的个人缴费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标准参保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2"/>
          <w:sz w:val="30"/>
          <w:szCs w:val="30"/>
        </w:rPr>
        <w:t>缴费，缴费完成后，待遇享受期为出生当年缴费的次月起至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6"/>
          <w:sz w:val="30"/>
          <w:szCs w:val="30"/>
        </w:rPr>
        <w:t>12月31</w:t>
      </w:r>
      <w:r>
        <w:rPr>
          <w:rFonts w:hint="eastAsia" w:ascii="仿宋_GB2312" w:hAnsi="仿宋_GB2312" w:eastAsia="仿宋_GB2312" w:cs="仿宋_GB2312"/>
          <w:spacing w:val="-48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6"/>
          <w:sz w:val="30"/>
          <w:szCs w:val="30"/>
        </w:rPr>
        <w:t>日。</w:t>
      </w:r>
    </w:p>
    <w:p>
      <w:pPr>
        <w:spacing w:before="210" w:line="345" w:lineRule="auto"/>
        <w:ind w:right="67" w:firstLine="6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31"/>
          <w:sz w:val="30"/>
          <w:szCs w:val="30"/>
        </w:rPr>
        <w:t>(2)新生儿出生日期距离当年12月31日不足90</w:t>
      </w:r>
      <w:r>
        <w:rPr>
          <w:rFonts w:hint="eastAsia" w:ascii="仿宋_GB2312" w:hAnsi="仿宋_GB2312" w:eastAsia="仿宋_GB2312" w:cs="仿宋_GB2312"/>
          <w:spacing w:val="-16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sz w:val="30"/>
          <w:szCs w:val="30"/>
        </w:rPr>
        <w:t>天，如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>享受出生当年医保待遇，须在出生后90天内缴纳出生当年医</w:t>
      </w:r>
      <w:r>
        <w:rPr>
          <w:rFonts w:hint="eastAsia" w:ascii="仿宋_GB2312" w:hAnsi="仿宋_GB2312" w:eastAsia="仿宋_GB2312" w:cs="仿宋_GB2312"/>
          <w:spacing w:val="10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疗保险费，待遇享受期为出生之日至当年12月31</w:t>
      </w:r>
      <w:r>
        <w:rPr>
          <w:rFonts w:hint="eastAsia" w:ascii="仿宋_GB2312" w:hAnsi="仿宋_GB2312" w:eastAsia="仿宋_GB2312" w:cs="仿宋_GB2312"/>
          <w:spacing w:val="-35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>日；如享受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>出生次年医保待遇，须在出生后90天内缴纳出生次年医疗保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42"/>
          <w:sz w:val="30"/>
          <w:szCs w:val="30"/>
        </w:rPr>
        <w:t>险费，待遇享受期为次年1月1日至12月31日；未在9</w:t>
      </w:r>
      <w:r>
        <w:rPr>
          <w:rFonts w:hint="eastAsia" w:ascii="仿宋_GB2312" w:hAnsi="仿宋_GB2312" w:eastAsia="仿宋_GB2312" w:cs="仿宋_GB2312"/>
          <w:spacing w:val="41"/>
          <w:sz w:val="30"/>
          <w:szCs w:val="30"/>
        </w:rPr>
        <w:t>0天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>内缴纳相应年度医疗保险费，不能享受对应年度的医保待遇。</w:t>
      </w:r>
    </w:p>
    <w:p>
      <w:pPr>
        <w:spacing w:before="202" w:line="345" w:lineRule="auto"/>
        <w:ind w:right="74" w:firstLine="6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25"/>
          <w:sz w:val="30"/>
          <w:szCs w:val="30"/>
        </w:rPr>
        <w:t>(3)新生儿出生后死亡的，且监护人在其出生之日起90</w:t>
      </w:r>
      <w:r>
        <w:rPr>
          <w:rFonts w:hint="eastAsia" w:ascii="仿宋_GB2312" w:hAnsi="仿宋_GB2312" w:eastAsia="仿宋_GB2312" w:cs="仿宋_GB2312"/>
          <w:spacing w:val="14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2"/>
          <w:sz w:val="30"/>
          <w:szCs w:val="30"/>
        </w:rPr>
        <w:t>天内为其参保缴费的，出生后发生的医疗费用按政策规定予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-6"/>
          <w:sz w:val="30"/>
          <w:szCs w:val="30"/>
        </w:rPr>
        <w:t>以报销。</w:t>
      </w:r>
    </w:p>
    <w:p>
      <w:pPr>
        <w:spacing w:before="215" w:line="220" w:lineRule="auto"/>
        <w:ind w:left="6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3.大学生</w:t>
      </w:r>
    </w:p>
    <w:p>
      <w:pPr>
        <w:spacing w:before="189" w:line="345" w:lineRule="auto"/>
        <w:ind w:right="77" w:firstLine="6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>(1)当年已入学大学生及新入学大学生以学籍为依据，以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学校(校区)为单位，统一参加学校所在地年度居民医保，自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学生缴费完成之日起享受医保待遇。若为享受政府资助参保</w:t>
      </w:r>
      <w:r>
        <w:rPr>
          <w:rFonts w:hint="eastAsia" w:ascii="仿宋_GB2312" w:hAnsi="仿宋_GB2312" w:eastAsia="仿宋_GB2312" w:cs="仿宋_GB2312"/>
          <w:spacing w:val="9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0"/>
          <w:szCs w:val="30"/>
        </w:rPr>
        <w:t>的人员，可以选择在学籍地或身份认定地参保，</w:t>
      </w:r>
      <w:r>
        <w:rPr>
          <w:rFonts w:hint="eastAsia" w:ascii="仿宋_GB2312" w:hAnsi="仿宋_GB2312" w:eastAsia="仿宋_GB2312" w:cs="仿宋_GB2312"/>
          <w:spacing w:val="22"/>
          <w:sz w:val="30"/>
          <w:szCs w:val="30"/>
        </w:rPr>
        <w:t>并按规定享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>受居民医保待遇。</w:t>
      </w:r>
    </w:p>
    <w:p>
      <w:pPr>
        <w:spacing w:before="202" w:line="345" w:lineRule="auto"/>
        <w:ind w:right="99" w:firstLine="68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3"/>
          <w:sz w:val="30"/>
          <w:szCs w:val="30"/>
        </w:rPr>
        <w:t>(2)参保年度内应届毕业的参保大学生，在陕西省的医保</w:t>
      </w:r>
      <w:r>
        <w:rPr>
          <w:rFonts w:hint="eastAsia" w:ascii="仿宋_GB2312" w:hAnsi="仿宋_GB2312" w:eastAsia="仿宋_GB2312" w:cs="仿宋_GB2312"/>
          <w:spacing w:val="1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31"/>
          <w:sz w:val="30"/>
          <w:szCs w:val="30"/>
        </w:rPr>
        <w:t>待遇享受期延续到当年度12月31日。参保年度应届外</w:t>
      </w:r>
      <w:r>
        <w:rPr>
          <w:rFonts w:hint="eastAsia" w:ascii="仿宋_GB2312" w:hAnsi="仿宋_GB2312" w:eastAsia="仿宋_GB2312" w:cs="仿宋_GB2312"/>
          <w:spacing w:val="30"/>
          <w:sz w:val="30"/>
          <w:szCs w:val="30"/>
        </w:rPr>
        <w:t>省毕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pacing w:val="21"/>
          <w:sz w:val="30"/>
          <w:szCs w:val="30"/>
        </w:rPr>
        <w:t>业回我市大学生参加居民医保，个人缴费标准按全省</w:t>
      </w:r>
      <w:r>
        <w:rPr>
          <w:rFonts w:hint="eastAsia" w:ascii="仿宋_GB2312" w:hAnsi="仿宋_GB2312" w:eastAsia="仿宋_GB2312" w:cs="仿宋_GB2312"/>
          <w:spacing w:val="20"/>
          <w:sz w:val="30"/>
          <w:szCs w:val="30"/>
        </w:rPr>
        <w:t>确定的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pacing w:val="15"/>
          <w:sz w:val="30"/>
          <w:szCs w:val="30"/>
        </w:rPr>
        <w:t>参保年度个人缴费标准缴纳个人参保费用。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9" w:type="default"/>
          <w:pgSz w:w="11850" w:h="16690"/>
          <w:pgMar w:top="1418" w:right="1769" w:bottom="1058" w:left="1609" w:header="0" w:footer="762" w:gutter="0"/>
          <w:cols w:space="720" w:num="1"/>
        </w:sectPr>
      </w:pPr>
    </w:p>
    <w:p>
      <w:pPr>
        <w:spacing w:before="209" w:line="220" w:lineRule="auto"/>
        <w:ind w:left="63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4.其他</w:t>
      </w:r>
    </w:p>
    <w:p>
      <w:pPr>
        <w:spacing w:before="197" w:line="328" w:lineRule="auto"/>
        <w:ind w:left="69" w:right="84" w:firstLine="63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(1)未在集中缴费期参保缴费、待遇享受期开始后需参保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且政策允许参保的特殊人员，按全省规定的个人缴费标准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完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8"/>
          <w:sz w:val="31"/>
          <w:szCs w:val="31"/>
        </w:rPr>
        <w:t>成参保缴费后，待遇享受期从居民医保缴费后的次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月算起。</w:t>
      </w:r>
    </w:p>
    <w:p>
      <w:pPr>
        <w:spacing w:before="179" w:line="328" w:lineRule="auto"/>
        <w:ind w:right="92" w:firstLine="69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(2)个人缴费享受分类资助的参保人员，应在</w:t>
      </w: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集中缴费期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参保，未在集中缴费期参保的人员，不享受个人缴费分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类资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助政策，可按全省规定的个人缴费标准缴费后，享受原身份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认定的医保待遇，待遇享受期从居民医保缴费后的次月算起。</w:t>
      </w:r>
    </w:p>
    <w:p>
      <w:pPr>
        <w:spacing w:before="180" w:line="328" w:lineRule="auto"/>
        <w:ind w:right="100" w:firstLine="69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(3)参保年度内动态身份变更人员，身份变更的次月起享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受身份变更后新身份相应医保待遇。跨月住院期间身份变更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人员，当次住院按有利于参保人员待遇享受原则执行。</w:t>
      </w:r>
    </w:p>
    <w:p>
      <w:pPr>
        <w:spacing w:before="237" w:line="219" w:lineRule="auto"/>
        <w:ind w:left="64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五、</w:t>
      </w:r>
      <w:r>
        <w:rPr>
          <w:rFonts w:ascii="宋体" w:hAnsi="宋体" w:eastAsia="宋体" w:cs="宋体"/>
          <w:spacing w:val="-71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缴费确认</w:t>
      </w:r>
    </w:p>
    <w:p>
      <w:pPr>
        <w:spacing w:before="178" w:line="221" w:lineRule="auto"/>
        <w:ind w:left="78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(</w:t>
      </w:r>
      <w:r>
        <w:rPr>
          <w:rFonts w:hint="eastAsia" w:ascii="仿宋_GB2312" w:hAnsi="仿宋_GB2312" w:eastAsia="仿宋_GB2312" w:cs="仿宋_GB2312"/>
          <w:spacing w:val="-8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一</w:t>
      </w:r>
      <w:r>
        <w:rPr>
          <w:rFonts w:hint="eastAsia" w:ascii="仿宋_GB2312" w:hAnsi="仿宋_GB2312" w:eastAsia="仿宋_GB2312" w:cs="仿宋_GB2312"/>
          <w:spacing w:val="-9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)</w:t>
      </w:r>
      <w:r>
        <w:rPr>
          <w:rFonts w:hint="eastAsia" w:ascii="仿宋_GB2312" w:hAnsi="仿宋_GB2312" w:eastAsia="仿宋_GB2312" w:cs="仿宋_GB2312"/>
          <w:spacing w:val="-8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一般人员</w:t>
      </w:r>
    </w:p>
    <w:p>
      <w:pPr>
        <w:spacing w:before="185" w:line="334" w:lineRule="auto"/>
        <w:ind w:right="104" w:firstLine="63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参保人员按照拟参保户籍地或居住地税务部门公开的缴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费渠道主动缴费，认真核对个人身份和参保地等信息，及时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足额缴纳参保个人缴费。参保个人可通过税务部门公布的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方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式查询缴费情况。</w:t>
      </w:r>
    </w:p>
    <w:p>
      <w:pPr>
        <w:spacing w:before="191" w:line="591" w:lineRule="exact"/>
        <w:ind w:left="63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4"/>
          <w:position w:val="21"/>
          <w:sz w:val="31"/>
          <w:szCs w:val="31"/>
        </w:rPr>
        <w:t>参保人选择的参保地必须至少与户籍地或居住证地中一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项相同，方可完成参保缴费申报。</w:t>
      </w:r>
    </w:p>
    <w:p>
      <w:pPr>
        <w:spacing w:before="173" w:line="220" w:lineRule="auto"/>
        <w:ind w:left="69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3"/>
          <w:sz w:val="31"/>
          <w:szCs w:val="31"/>
        </w:rPr>
        <w:t>(二)新增人员</w:t>
      </w:r>
    </w:p>
    <w:p>
      <w:pPr>
        <w:spacing w:before="187" w:line="333" w:lineRule="auto"/>
        <w:ind w:right="109" w:firstLine="63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税务部门无信息的新增拟参保人员，或新参保年度需调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>整参保缴费地的人员，须持本人户口本等户籍地有效证明、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长期居住地公安部门制发的居住证，以及本人有效身份证(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具</w:t>
      </w:r>
    </w:p>
    <w:p>
      <w:pPr>
        <w:spacing w:before="1" w:line="216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有特殊人员身份的须携带相关身份证明),前往户籍或居住证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0" w:type="default"/>
          <w:pgSz w:w="11860" w:h="16750"/>
          <w:pgMar w:top="1423" w:right="1674" w:bottom="1097" w:left="1670" w:header="0" w:footer="790" w:gutter="0"/>
          <w:cols w:space="720" w:num="1"/>
        </w:sectPr>
      </w:pPr>
    </w:p>
    <w:p>
      <w:pPr>
        <w:spacing w:before="139" w:line="328" w:lineRule="auto"/>
        <w:ind w:right="75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4"/>
          <w:sz w:val="31"/>
          <w:szCs w:val="31"/>
        </w:rPr>
        <w:t>所在地镇(办)医保工作站办理参保登记，医保工作站办理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参保登记后，提醒和指导参保人员根据税务部门提供的缴费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渠道足额缴纳医疗保险费，医保工作站根据税务部门反馈的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医保缴费情况，及时为参保人做好个人权益记录，确保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参保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人及时享受医保待遇。</w:t>
      </w:r>
    </w:p>
    <w:p>
      <w:pPr>
        <w:spacing w:before="191" w:line="580" w:lineRule="exact"/>
        <w:ind w:left="65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1"/>
          <w:position w:val="20"/>
          <w:sz w:val="31"/>
          <w:szCs w:val="31"/>
        </w:rPr>
        <w:t>集中缴费期开始后，2023年度政策允许参保缴费的特殊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人群，按照上述流程办理新增参保及缴费。</w:t>
      </w:r>
    </w:p>
    <w:p>
      <w:pPr>
        <w:spacing w:before="183" w:line="220" w:lineRule="auto"/>
        <w:ind w:left="70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</w:rPr>
        <w:t>(三)重复参保</w:t>
      </w:r>
    </w:p>
    <w:p>
      <w:pPr>
        <w:spacing w:before="182" w:line="333" w:lineRule="auto"/>
        <w:ind w:right="81" w:firstLine="65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重复参保是指参保人在同一时间段内有两条及以上参保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缴费状态正常的参保信息。重复参保人员不能重复享受医保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待遇，按照优先享受职工医保、大学生身份医保待遇、常住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>地医保待遇的原则，享受相应的医保待遇。</w:t>
      </w:r>
    </w:p>
    <w:p>
      <w:pPr>
        <w:spacing w:before="204" w:line="220" w:lineRule="auto"/>
        <w:ind w:left="70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(四)医保退费</w:t>
      </w:r>
    </w:p>
    <w:p>
      <w:pPr>
        <w:spacing w:before="176" w:line="334" w:lineRule="auto"/>
        <w:ind w:right="34" w:firstLine="65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参保人成功缴费后，进入待遇享受期(1月1</w:t>
      </w:r>
      <w:r>
        <w:rPr>
          <w:rFonts w:hint="eastAsia" w:ascii="仿宋_GB2312" w:hAnsi="仿宋_GB2312" w:eastAsia="仿宋_GB2312" w:cs="仿宋_GB2312"/>
          <w:spacing w:val="-3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日),个人缴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费不再退回。待遇享受期前因死亡、重复缴费、参加职工医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>保或在其他统筹区参加居民医保，可在终止相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关居民医保参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保关系的同时，办理个人退费。</w:t>
      </w:r>
    </w:p>
    <w:p>
      <w:pPr>
        <w:spacing w:before="190" w:line="334" w:lineRule="auto"/>
        <w:ind w:right="61" w:firstLine="65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参保人员退费申请，由缴费人向原缴费地税务部门提出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申请，经原缴费地医保部门终审通过后，原缴费地医保部门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"/>
          <w:sz w:val="31"/>
          <w:szCs w:val="31"/>
        </w:rPr>
        <w:t>完成退费工作。</w:t>
      </w:r>
    </w:p>
    <w:p>
      <w:pPr>
        <w:spacing w:before="213" w:line="219" w:lineRule="auto"/>
        <w:ind w:left="70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>(五)跨年度结算</w:t>
      </w:r>
    </w:p>
    <w:p>
      <w:pPr>
        <w:spacing w:before="171" w:line="580" w:lineRule="exact"/>
        <w:ind w:left="65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position w:val="20"/>
          <w:sz w:val="31"/>
          <w:szCs w:val="31"/>
        </w:rPr>
        <w:t>统筹区连续参保的城乡居民住院跨年度医保结算，统一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>以参保患者出院时间当年度结算政策办理。</w:t>
      </w:r>
    </w:p>
    <w:p>
      <w:pPr>
        <w:spacing w:before="172" w:line="219" w:lineRule="auto"/>
        <w:ind w:left="650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跨年度跨统筹区参保住院患者，按自然年度所属不同参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1" w:type="default"/>
          <w:pgSz w:w="11870" w:h="16700"/>
          <w:pgMar w:top="1419" w:right="1780" w:bottom="1138" w:left="1610" w:header="0" w:footer="941" w:gutter="0"/>
          <w:cols w:space="720" w:num="1"/>
        </w:sectPr>
      </w:pPr>
    </w:p>
    <w:p>
      <w:pPr>
        <w:spacing w:before="190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保统筹区结算政策分别结算。</w:t>
      </w:r>
    </w:p>
    <w:p>
      <w:pPr>
        <w:spacing w:before="167" w:line="219" w:lineRule="auto"/>
        <w:ind w:left="634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11"/>
          <w:sz w:val="31"/>
          <w:szCs w:val="31"/>
        </w:rPr>
        <w:t>六、</w:t>
      </w:r>
      <w:r>
        <w:rPr>
          <w:rFonts w:ascii="宋体" w:hAnsi="宋体" w:eastAsia="宋体" w:cs="宋体"/>
          <w:spacing w:val="-67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11"/>
          <w:sz w:val="31"/>
          <w:szCs w:val="31"/>
        </w:rPr>
        <w:t>缴费方式</w:t>
      </w:r>
    </w:p>
    <w:p>
      <w:pPr>
        <w:spacing w:before="218" w:line="327" w:lineRule="auto"/>
        <w:ind w:right="110" w:firstLine="77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7"/>
          <w:sz w:val="31"/>
          <w:szCs w:val="31"/>
        </w:rPr>
        <w:t>(一)代收客户端方式。缴费人以家庭为单位(已参加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城镇职工医疗保险或有视同参保情况的除外),将个人身份证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9"/>
          <w:sz w:val="31"/>
          <w:szCs w:val="31"/>
        </w:rPr>
        <w:t>或户口本复印件及缴费资金统一缴给所在村组(社区),由村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3"/>
          <w:sz w:val="31"/>
          <w:szCs w:val="31"/>
        </w:rPr>
        <w:t>组(社区)工作人员通过社保费代收客户端进行申报缴费。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本方式普遍适用于各类缴费群体。</w:t>
      </w:r>
    </w:p>
    <w:p>
      <w:pPr>
        <w:spacing w:before="181" w:line="328" w:lineRule="auto"/>
        <w:ind w:firstLine="779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(二)移动支付方式。通过微信公众号“陕西税务”、支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 </w:t>
      </w:r>
      <w:r>
        <w:rPr>
          <w:rFonts w:hint="eastAsia" w:ascii="仿宋_GB2312" w:hAnsi="仿宋_GB2312" w:eastAsia="仿宋_GB2312" w:cs="仿宋_GB2312"/>
          <w:spacing w:val="-10"/>
          <w:sz w:val="31"/>
          <w:szCs w:val="31"/>
        </w:rPr>
        <w:t>付宝“市民中心”、手机APP“陕西信合”、“中国工商银行”</w:t>
      </w:r>
      <w:r>
        <w:rPr>
          <w:rFonts w:hint="eastAsia" w:ascii="仿宋_GB2312" w:hAnsi="仿宋_GB2312" w:eastAsia="仿宋_GB2312" w:cs="仿宋_GB2312"/>
          <w:spacing w:val="-11"/>
          <w:sz w:val="31"/>
          <w:szCs w:val="31"/>
        </w:rPr>
        <w:t>、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8"/>
          <w:sz w:val="31"/>
          <w:szCs w:val="31"/>
        </w:rPr>
        <w:t>“云闪付”进行缴费，或通过微信公众号“中国工商银行”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进行缴费(其他银行以后续开通为准，下同)。本方式普遍适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>用各类缴费群体，特别适用于在外工作、生活人员群体。</w:t>
      </w:r>
    </w:p>
    <w:p>
      <w:pPr>
        <w:spacing w:before="249" w:line="334" w:lineRule="auto"/>
        <w:ind w:right="132" w:firstLine="630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智能终端方式。通过勉县农村信用合作联社设立的各助</w:t>
      </w:r>
      <w:r>
        <w:rPr>
          <w:rFonts w:hint="eastAsia" w:ascii="仿宋_GB2312" w:hAnsi="仿宋_GB2312" w:eastAsia="仿宋_GB2312" w:cs="仿宋_GB2312"/>
          <w:spacing w:val="1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农E终端、</w:t>
      </w:r>
      <w:r>
        <w:rPr>
          <w:rFonts w:hint="eastAsia" w:ascii="仿宋_GB2312" w:hAnsi="仿宋_GB2312" w:eastAsia="仿宋_GB2312" w:cs="仿宋_GB2312"/>
          <w:sz w:val="31"/>
          <w:szCs w:val="31"/>
        </w:rPr>
        <w:t>ATM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机终端进行缴费。本方式适用于信合持卡人员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缴费，不支持其他银行卡进行缴费。</w:t>
      </w:r>
    </w:p>
    <w:p>
      <w:pPr>
        <w:spacing w:before="193" w:line="327" w:lineRule="auto"/>
        <w:ind w:right="139" w:firstLine="630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柜面服务方式。通过信合、工行全县营业网点柜面进行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缴费。本方式为兜底参保缴费方式，等待时间长，便捷程度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>低，</w:t>
      </w:r>
      <w:r>
        <w:rPr>
          <w:rFonts w:hint="eastAsia" w:ascii="仿宋_GB2312" w:hAnsi="仿宋_GB2312" w:eastAsia="仿宋_GB2312" w:cs="仿宋_GB2312"/>
          <w:spacing w:val="-2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-12"/>
          <w:sz w:val="31"/>
          <w:szCs w:val="31"/>
        </w:rPr>
        <w:t>一般不推荐使用。</w:t>
      </w:r>
    </w:p>
    <w:p>
      <w:pPr>
        <w:spacing w:before="201" w:line="328" w:lineRule="auto"/>
        <w:ind w:right="143" w:firstLine="630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参保人采用上述方式进行缴费时，必须仔细核对缴费人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姓名、身份证号、所属税务机关、所属医保经办机构、特殊</w:t>
      </w:r>
      <w:r>
        <w:rPr>
          <w:rFonts w:hint="eastAsia" w:ascii="仿宋_GB2312" w:hAnsi="仿宋_GB2312" w:eastAsia="仿宋_GB2312" w:cs="仿宋_GB2312"/>
          <w:spacing w:val="18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类型标识、缴费年度、缴费金额等重要信息，以尽量确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保缴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"/>
          <w:sz w:val="31"/>
          <w:szCs w:val="31"/>
        </w:rPr>
        <w:t>费后期顺利享受参保待遇。</w:t>
      </w:r>
    </w:p>
    <w:p>
      <w:pPr>
        <w:spacing w:before="203" w:line="220" w:lineRule="auto"/>
        <w:ind w:left="630"/>
        <w:rPr>
          <w:rFonts w:ascii="宋体" w:hAnsi="宋体" w:eastAsia="宋体" w:cs="宋体"/>
          <w:b/>
          <w:bCs/>
          <w:sz w:val="31"/>
          <w:szCs w:val="31"/>
        </w:rPr>
      </w:pPr>
      <w:r>
        <w:rPr>
          <w:rFonts w:ascii="宋体" w:hAnsi="宋体" w:eastAsia="宋体" w:cs="宋体"/>
          <w:b/>
          <w:bCs/>
          <w:spacing w:val="9"/>
          <w:sz w:val="31"/>
          <w:szCs w:val="31"/>
        </w:rPr>
        <w:t>七、工作要求</w:t>
      </w:r>
    </w:p>
    <w:p>
      <w:pPr>
        <w:spacing w:before="207" w:line="219" w:lineRule="auto"/>
        <w:ind w:left="779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0"/>
          <w:sz w:val="31"/>
          <w:szCs w:val="31"/>
        </w:rPr>
        <w:t>(一)高度重视，强化组织。城乡居民基本医疗保险费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2" w:type="default"/>
          <w:pgSz w:w="11860" w:h="16730"/>
          <w:pgMar w:top="1422" w:right="1664" w:bottom="1107" w:left="1660" w:header="0" w:footer="800" w:gutter="0"/>
          <w:cols w:space="720" w:num="1"/>
        </w:sectPr>
      </w:pPr>
    </w:p>
    <w:p>
      <w:pPr>
        <w:spacing w:before="96" w:line="327" w:lineRule="auto"/>
        <w:ind w:right="83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征缴作为重要的民生工程项目之一，是巩固脱贫攻坚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成果、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助力全面实施乡村振兴战略的重要保障，为此，城乡居民医</w:t>
      </w:r>
      <w:r>
        <w:rPr>
          <w:rFonts w:hint="eastAsia" w:ascii="仿宋_GB2312" w:hAnsi="仿宋_GB2312" w:eastAsia="仿宋_GB2312" w:cs="仿宋_GB2312"/>
          <w:spacing w:val="5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6"/>
          <w:sz w:val="31"/>
          <w:szCs w:val="31"/>
        </w:rPr>
        <w:t>保征缴工作将纳入政府年度目标考核管理。各镇(办)要加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强组织领导，成立专班推进，主要领导要亲自抓、负总责，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要细化工作举措，层层夯实责任，确保实现全民参保、应保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尽保。按照乡村振兴部门要求，已脱贫人口、三类人群要求</w:t>
      </w:r>
      <w:r>
        <w:rPr>
          <w:rFonts w:hint="eastAsia" w:ascii="仿宋_GB2312" w:hAnsi="仿宋_GB2312" w:eastAsia="仿宋_GB2312" w:cs="仿宋_GB2312"/>
          <w:spacing w:val="9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100%参保，同时按照政法部门要求辖区内精神病患者，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>要求</w:t>
      </w:r>
    </w:p>
    <w:p>
      <w:pPr>
        <w:spacing w:before="1" w:line="218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100%参保，辖区自行摸排督促参保。</w:t>
      </w:r>
    </w:p>
    <w:p>
      <w:pPr>
        <w:spacing w:before="227" w:line="334" w:lineRule="auto"/>
        <w:ind w:firstLine="799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21"/>
          <w:sz w:val="31"/>
          <w:szCs w:val="31"/>
        </w:rPr>
        <w:t>(二)明确分工，密切配合。县税务局主要负责宣传辅</w:t>
      </w:r>
      <w:r>
        <w:rPr>
          <w:rFonts w:hint="eastAsia" w:ascii="仿宋_GB2312" w:hAnsi="仿宋_GB2312" w:eastAsia="仿宋_GB2312" w:cs="仿宋_GB2312"/>
          <w:spacing w:val="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导、组织入库和缴费统计等工作。县医保局主要负责政策解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释、落实参保缴费人员待遇保障等工作。县乡村振兴局、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民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政局、卫健局、财政局等相关部门负责各类特殊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参保资助人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7"/>
          <w:sz w:val="31"/>
          <w:szCs w:val="31"/>
        </w:rPr>
        <w:t>群的核准、认定、落实缴费资助及其他相关工作。各镇(办)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26"/>
          <w:sz w:val="31"/>
          <w:szCs w:val="31"/>
        </w:rPr>
        <w:t>和村组(社区)负责政策宣传、参保动员、信息采集、数据</w:t>
      </w:r>
      <w:r>
        <w:rPr>
          <w:rFonts w:hint="eastAsia" w:ascii="仿宋_GB2312" w:hAnsi="仿宋_GB2312" w:eastAsia="仿宋_GB2312" w:cs="仿宋_GB2312"/>
          <w:spacing w:val="11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报送、保费收缴等工作。相关银行要做好经办人员的政策培</w:t>
      </w:r>
    </w:p>
    <w:p>
      <w:pPr>
        <w:spacing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4"/>
          <w:sz w:val="31"/>
          <w:szCs w:val="31"/>
        </w:rPr>
        <w:t>训、业务指导和缴费服务等工作。</w:t>
      </w:r>
    </w:p>
    <w:p>
      <w:pPr>
        <w:spacing w:before="187" w:line="334" w:lineRule="auto"/>
        <w:ind w:right="69" w:firstLine="809"/>
        <w:jc w:val="both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33"/>
          <w:sz w:val="31"/>
          <w:szCs w:val="31"/>
        </w:rPr>
        <w:t>(三)强化考核，严格督导。各镇(办)要结合网格化</w:t>
      </w:r>
      <w:r>
        <w:rPr>
          <w:rFonts w:hint="eastAsia" w:ascii="仿宋_GB2312" w:hAnsi="仿宋_GB2312" w:eastAsia="仿宋_GB2312" w:cs="仿宋_GB2312"/>
          <w:spacing w:val="10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>征缴管理体系，积极主动建立健全监督考核机制，强化监督</w:t>
      </w:r>
      <w:r>
        <w:rPr>
          <w:rFonts w:hint="eastAsia" w:ascii="仿宋_GB2312" w:hAnsi="仿宋_GB2312" w:eastAsia="仿宋_GB2312" w:cs="仿宋_GB2312"/>
          <w:spacing w:val="7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5"/>
          <w:sz w:val="31"/>
          <w:szCs w:val="31"/>
        </w:rPr>
        <w:t>考核。请县政府督查室将不定期通报各镇办参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保征缴工作的</w:t>
      </w:r>
      <w:r>
        <w:rPr>
          <w:rFonts w:hint="eastAsia" w:ascii="仿宋_GB2312" w:hAnsi="仿宋_GB2312" w:eastAsia="仿宋_GB2312" w:cs="仿宋_GB2312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4"/>
          <w:sz w:val="31"/>
          <w:szCs w:val="31"/>
        </w:rPr>
        <w:t>进展情况，对组织不力、工作进度严重滞后的镇办要通报批</w:t>
      </w:r>
      <w:r>
        <w:rPr>
          <w:rFonts w:hint="eastAsia" w:ascii="仿宋_GB2312" w:hAnsi="仿宋_GB2312" w:eastAsia="仿宋_GB2312" w:cs="仿宋_GB2312"/>
          <w:spacing w:val="6"/>
          <w:sz w:val="31"/>
          <w:szCs w:val="31"/>
        </w:rPr>
        <w:t xml:space="preserve"> </w:t>
      </w:r>
      <w:r>
        <w:rPr>
          <w:rFonts w:hint="eastAsia" w:ascii="仿宋_GB2312" w:hAnsi="仿宋_GB2312" w:eastAsia="仿宋_GB2312" w:cs="仿宋_GB2312"/>
          <w:spacing w:val="13"/>
          <w:sz w:val="31"/>
          <w:szCs w:val="31"/>
        </w:rPr>
        <w:t>评，对出现重大工作失误，造成恶劣影响的依法</w:t>
      </w:r>
      <w:r>
        <w:rPr>
          <w:rFonts w:hint="eastAsia" w:ascii="仿宋_GB2312" w:hAnsi="仿宋_GB2312" w:eastAsia="仿宋_GB2312" w:cs="仿宋_GB2312"/>
          <w:spacing w:val="12"/>
          <w:sz w:val="31"/>
          <w:szCs w:val="31"/>
        </w:rPr>
        <w:t>追究相关人</w:t>
      </w:r>
    </w:p>
    <w:p>
      <w:pPr>
        <w:spacing w:before="1" w:line="219" w:lineRule="auto"/>
        <w:rPr>
          <w:rFonts w:hint="eastAsia" w:ascii="仿宋_GB2312" w:hAnsi="仿宋_GB2312" w:eastAsia="仿宋_GB2312" w:cs="仿宋_GB2312"/>
          <w:sz w:val="31"/>
          <w:szCs w:val="31"/>
        </w:rPr>
      </w:pPr>
      <w:r>
        <w:rPr>
          <w:rFonts w:hint="eastAsia" w:ascii="仿宋_GB2312" w:hAnsi="仿宋_GB2312" w:eastAsia="仿宋_GB2312" w:cs="仿宋_GB2312"/>
          <w:spacing w:val="-7"/>
          <w:sz w:val="31"/>
          <w:szCs w:val="31"/>
        </w:rPr>
        <w:t>员责任。</w:t>
      </w:r>
    </w:p>
    <w:p>
      <w:pPr>
        <w:rPr>
          <w:rFonts w:hint="eastAsia" w:ascii="仿宋_GB2312" w:hAnsi="仿宋_GB2312" w:eastAsia="仿宋_GB2312" w:cs="仿宋_GB2312"/>
        </w:rPr>
        <w:sectPr>
          <w:footerReference r:id="rId13" w:type="default"/>
          <w:pgSz w:w="11850" w:h="16720"/>
          <w:pgMar w:top="1421" w:right="1752" w:bottom="1167" w:left="1570" w:header="0" w:footer="859" w:gutter="0"/>
          <w:cols w:space="720" w:num="1"/>
        </w:sectPr>
      </w:pPr>
    </w:p>
    <w:p>
      <w:pPr>
        <w:spacing w:line="2419" w:lineRule="exact"/>
        <w:ind w:firstLine="690"/>
        <w:textAlignment w:val="center"/>
      </w:pP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1040765</wp:posOffset>
            </wp:positionH>
            <wp:positionV relativeFrom="page">
              <wp:posOffset>9239250</wp:posOffset>
            </wp:positionV>
            <wp:extent cx="53721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372122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1035050</wp:posOffset>
            </wp:positionH>
            <wp:positionV relativeFrom="page">
              <wp:posOffset>9626600</wp:posOffset>
            </wp:positionV>
            <wp:extent cx="5378450" cy="12700"/>
            <wp:effectExtent l="0" t="0" r="0" b="0"/>
            <wp:wrapNone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78438" cy="126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4305300</wp:posOffset>
            </wp:positionH>
            <wp:positionV relativeFrom="page">
              <wp:posOffset>2602865</wp:posOffset>
            </wp:positionV>
            <wp:extent cx="1600200" cy="29972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600141" cy="2997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0" locked="0" layoutInCell="0" allowOverlap="1">
            <wp:simplePos x="0" y="0"/>
            <wp:positionH relativeFrom="page">
              <wp:posOffset>4063365</wp:posOffset>
            </wp:positionH>
            <wp:positionV relativeFrom="page">
              <wp:posOffset>786765</wp:posOffset>
            </wp:positionV>
            <wp:extent cx="1543050" cy="1536700"/>
            <wp:effectExtent l="0" t="0" r="0" b="0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543076" cy="153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inline distT="0" distB="0" distL="0" distR="0">
            <wp:extent cx="1555115" cy="153606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555707" cy="153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1" w:line="219" w:lineRule="auto"/>
        <w:ind w:left="710"/>
        <w:rPr>
          <w:rFonts w:ascii="宋体" w:hAnsi="宋体" w:eastAsia="宋体" w:cs="宋体"/>
          <w:sz w:val="31"/>
          <w:szCs w:val="31"/>
        </w:rPr>
      </w:pPr>
      <w:r>
        <w:pict>
          <v:shape id="_x0000_s1027" o:spid="_x0000_s1027" o:spt="202" type="#_x0000_t202" style="position:absolute;left:0pt;margin-left:265.95pt;margin-top:-105.85pt;height:20.5pt;width:80.9pt;z-index:25166438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31"/>
                      <w:szCs w:val="31"/>
                    </w:rPr>
                    <w:t>勉县财政局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274pt;margin-top:6.1pt;height:20.5pt;width:80.9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0" w:lineRule="auto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5"/>
                      <w:sz w:val="31"/>
                      <w:szCs w:val="31"/>
                    </w:rPr>
                    <w:t>勉县民政局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8480" behindDoc="0" locked="0" layoutInCell="1" allowOverlap="1">
            <wp:simplePos x="0" y="0"/>
            <wp:positionH relativeFrom="column">
              <wp:posOffset>717550</wp:posOffset>
            </wp:positionH>
            <wp:positionV relativeFrom="paragraph">
              <wp:posOffset>-451485</wp:posOffset>
            </wp:positionV>
            <wp:extent cx="1454150" cy="1479550"/>
            <wp:effectExtent l="0" t="0" r="0" b="0"/>
            <wp:wrapNone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454134" cy="1479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4"/>
          <w:sz w:val="31"/>
          <w:szCs w:val="31"/>
        </w:rPr>
        <w:t>国家税务总局勉县税务局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40" w:lineRule="exact"/>
        <w:ind w:firstLine="399"/>
        <w:textAlignment w:val="center"/>
      </w:pPr>
      <w:r>
        <w:drawing>
          <wp:inline distT="0" distB="0" distL="0" distR="0">
            <wp:extent cx="1548765" cy="154940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549391" cy="154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before="101" w:line="219" w:lineRule="auto"/>
        <w:ind w:left="199"/>
        <w:rPr>
          <w:rFonts w:ascii="宋体" w:hAnsi="宋体" w:eastAsia="宋体" w:cs="宋体"/>
          <w:sz w:val="31"/>
          <w:szCs w:val="31"/>
        </w:rPr>
      </w:pPr>
      <w:r>
        <w:pict>
          <v:shape id="_x0000_s1029" o:spid="_x0000_s1029" o:spt="202" type="#_x0000_t202" style="position:absolute;left:0pt;margin-left:265.95pt;margin-top:-406.45pt;height:75pt;width:119.4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19" w:line="219" w:lineRule="auto"/>
                    <w:ind w:left="18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2"/>
                      <w:sz w:val="31"/>
                      <w:szCs w:val="31"/>
                    </w:rPr>
                    <w:t>勉县乡村振兴局</w:t>
                  </w:r>
                </w:p>
                <w:p>
                  <w:pPr>
                    <w:spacing w:line="309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line="310" w:lineRule="auto"/>
                    <w:rPr>
                      <w:rFonts w:ascii="Arial"/>
                      <w:sz w:val="21"/>
                    </w:rPr>
                  </w:pPr>
                </w:p>
                <w:p>
                  <w:pPr>
                    <w:spacing w:before="101" w:line="219" w:lineRule="auto"/>
                    <w:ind w:left="20"/>
                    <w:rPr>
                      <w:rFonts w:ascii="宋体" w:hAnsi="宋体" w:eastAsia="宋体" w:cs="宋体"/>
                      <w:sz w:val="31"/>
                      <w:szCs w:val="31"/>
                    </w:rPr>
                  </w:pPr>
                  <w:r>
                    <w:rPr>
                      <w:rFonts w:ascii="宋体" w:hAnsi="宋体" w:eastAsia="宋体" w:cs="宋体"/>
                      <w:spacing w:val="49"/>
                      <w:sz w:val="31"/>
                      <w:szCs w:val="31"/>
                    </w:rPr>
                    <w:t>2022年9月6日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spacing w:val="18"/>
          <w:sz w:val="31"/>
          <w:szCs w:val="31"/>
        </w:rPr>
        <w:t>勉县医疗保障局办公室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            </w:t>
      </w:r>
      <w:r>
        <w:rPr>
          <w:rFonts w:ascii="宋体" w:hAnsi="宋体" w:eastAsia="宋体" w:cs="宋体"/>
          <w:spacing w:val="18"/>
          <w:sz w:val="31"/>
          <w:szCs w:val="31"/>
        </w:rPr>
        <w:t>2022年9月6日印发</w:t>
      </w:r>
    </w:p>
    <w:sectPr>
      <w:footerReference r:id="rId14" w:type="default"/>
      <w:pgSz w:w="11840" w:h="16740"/>
      <w:pgMar w:top="1030" w:right="1740" w:bottom="1128" w:left="1630" w:header="0" w:footer="98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19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50"/>
      <w:rPr>
        <w:rFonts w:ascii="宋体" w:hAnsi="宋体" w:eastAsia="宋体" w:cs="宋体"/>
        <w:sz w:val="14"/>
        <w:szCs w:val="14"/>
      </w:rPr>
    </w:pPr>
    <w:r>
      <w:pict>
        <v:shape id="_x0000_s2049" o:spid="_x0000_s2049" o:spt="202" type="#_x0000_t202" style="position:absolute;left:0pt;margin-left:113.45pt;margin-top:103.6pt;height:20.45pt;width:111.4pt;mso-position-horizontal-relative:page;mso-position-vertical-relative:page;z-index:251659264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19" w:lineRule="auto"/>
                  <w:ind w:left="20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 w:hAnsi="宋体" w:eastAsia="宋体" w:cs="宋体"/>
                    <w:spacing w:val="2"/>
                    <w:sz w:val="31"/>
                    <w:szCs w:val="31"/>
                  </w:rPr>
                  <w:t>勉县医疗保障局</w:t>
                </w:r>
              </w:p>
            </w:txbxContent>
          </v:textbox>
        </v:shape>
      </w:pict>
    </w:r>
    <w:r>
      <w:pict>
        <v:shape id="_x0000_s2050" o:spid="_x0000_s2050" o:spt="202" type="#_x0000_t202" style="position:absolute;left:0pt;margin-left:113.45pt;margin-top:326.15pt;height:20.5pt;width:78.85pt;mso-position-horizontal-relative:page;mso-position-vertical-relative:page;z-index:251660288;mso-width-relative:page;mso-height-relative:page;" filled="f" stroked="f" coordsize="21600,21600" o:allowincell="f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spacing w:before="20" w:line="220" w:lineRule="auto"/>
                  <w:ind w:left="20"/>
                  <w:rPr>
                    <w:rFonts w:ascii="宋体" w:hAnsi="宋体" w:eastAsia="宋体" w:cs="宋体"/>
                    <w:sz w:val="31"/>
                    <w:szCs w:val="31"/>
                  </w:rPr>
                </w:pPr>
                <w:r>
                  <w:rPr>
                    <w:rFonts w:ascii="宋体" w:hAnsi="宋体" w:eastAsia="宋体" w:cs="宋体"/>
                    <w:spacing w:val="-3"/>
                    <w:sz w:val="31"/>
                    <w:szCs w:val="31"/>
                  </w:rPr>
                  <w:t>勉县卫健局</w:t>
                </w:r>
              </w:p>
            </w:txbxContent>
          </v:textbox>
        </v:shape>
      </w:pict>
    </w:r>
    <w:r>
      <w:rPr>
        <w:rFonts w:ascii="宋体" w:hAnsi="宋体" w:eastAsia="宋体" w:cs="宋体"/>
        <w:spacing w:val="-4"/>
        <w:sz w:val="14"/>
        <w:szCs w:val="14"/>
      </w:rPr>
      <w:t>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ind w:left="4180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z w:val="32"/>
        <w:szCs w:val="32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7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8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4170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z w:val="30"/>
        <w:szCs w:val="30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60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1" w:lineRule="auto"/>
      <w:ind w:left="4179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z w:val="20"/>
        <w:szCs w:val="20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4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199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z w:val="31"/>
        <w:szCs w:val="31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hjZGUwYWRhYzZmNjM2NjI5ZmVlMDkzMThkM2NjYzgifQ=="/>
  </w:docVars>
  <w:rsids>
    <w:rsidRoot w:val="00000000"/>
    <w:rsid w:val="077B57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8.png"/><Relationship Id="rId22" Type="http://schemas.openxmlformats.org/officeDocument/2006/relationships/image" Target="media/image7.png"/><Relationship Id="rId21" Type="http://schemas.openxmlformats.org/officeDocument/2006/relationships/image" Target="media/image6.png"/><Relationship Id="rId20" Type="http://schemas.openxmlformats.org/officeDocument/2006/relationships/image" Target="media/image5.png"/><Relationship Id="rId2" Type="http://schemas.openxmlformats.org/officeDocument/2006/relationships/settings" Target="settings.xml"/><Relationship Id="rId19" Type="http://schemas.openxmlformats.org/officeDocument/2006/relationships/image" Target="media/image4.png"/><Relationship Id="rId18" Type="http://schemas.openxmlformats.org/officeDocument/2006/relationships/image" Target="media/image3.jpeg"/><Relationship Id="rId17" Type="http://schemas.openxmlformats.org/officeDocument/2006/relationships/image" Target="media/image2.jpeg"/><Relationship Id="rId16" Type="http://schemas.openxmlformats.org/officeDocument/2006/relationships/image" Target="media/image1.png"/><Relationship Id="rId15" Type="http://schemas.openxmlformats.org/officeDocument/2006/relationships/theme" Target="theme/theme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4352</Words>
  <Characters>4463</Characters>
  <TotalTime>2</TotalTime>
  <ScaleCrop>false</ScaleCrop>
  <LinksUpToDate>false</LinksUpToDate>
  <CharactersWithSpaces>4619</CharactersWithSpaces>
  <Application>WPS Office_11.1.0.12358_F1E327BC-269C-435d-A152-05C5408002CA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2022-10-21T09:44:00Z</dcterms:created>
  <dc:creator>Kingsoft-PDF</dc:creator>
  <cp:keywords>6351f966175ce200152a4fd8</cp:keywords>
  <cp:lastModifiedBy>ruth</cp:lastModifiedBy>
  <dcterms:modified xsi:type="dcterms:W3CDTF">2022-10-21T01:49:21Z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2022-10-21T09:44:19Z</vt:filetime>
  </property>
  <property fmtid="{D5CDD505-2E9C-101B-9397-08002B2CF9AE}" pid="4" name="KSOProductBuildVer">
    <vt:lpwstr>2052-11.1.0.12358</vt:lpwstr>
  </property>
  <property fmtid="{D5CDD505-2E9C-101B-9397-08002B2CF9AE}" pid="5" name="ICV">
    <vt:lpwstr>7BFAC3939D25412FAA4804378FC0621C</vt:lpwstr>
  </property>
</Properties>
</file>